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7E75" w14:textId="019C0BFB" w:rsidR="003A1A89" w:rsidRPr="003A1A89" w:rsidRDefault="00460326" w:rsidP="008F7611">
      <w:pPr>
        <w:pStyle w:val="MainText"/>
        <w:rPr>
          <w:rFonts w:ascii="Arial" w:hAnsi="Arial" w:cs="Arial"/>
          <w:b/>
          <w:bCs/>
          <w:sz w:val="28"/>
          <w:szCs w:val="28"/>
        </w:rPr>
      </w:pPr>
      <w:r>
        <w:rPr>
          <w:rFonts w:ascii="Arial" w:hAnsi="Arial" w:cs="Arial"/>
          <w:b/>
          <w:bCs/>
          <w:sz w:val="28"/>
          <w:szCs w:val="28"/>
        </w:rPr>
        <w:t>Local Government F</w:t>
      </w:r>
      <w:r w:rsidR="62542194" w:rsidRPr="62542194">
        <w:rPr>
          <w:rFonts w:ascii="Arial" w:hAnsi="Arial" w:cs="Arial"/>
          <w:b/>
          <w:bCs/>
          <w:sz w:val="28"/>
          <w:szCs w:val="28"/>
        </w:rPr>
        <w:t xml:space="preserve">inance </w:t>
      </w:r>
      <w:r>
        <w:rPr>
          <w:rFonts w:ascii="Arial" w:hAnsi="Arial" w:cs="Arial"/>
          <w:b/>
          <w:bCs/>
          <w:sz w:val="28"/>
          <w:szCs w:val="28"/>
        </w:rPr>
        <w:t>S</w:t>
      </w:r>
      <w:r w:rsidR="62542194" w:rsidRPr="62542194">
        <w:rPr>
          <w:rFonts w:ascii="Arial" w:hAnsi="Arial" w:cs="Arial"/>
          <w:b/>
          <w:bCs/>
          <w:sz w:val="28"/>
          <w:szCs w:val="28"/>
        </w:rPr>
        <w:t>ettlement 20</w:t>
      </w:r>
      <w:r w:rsidR="00C42282">
        <w:rPr>
          <w:rFonts w:ascii="Arial" w:hAnsi="Arial" w:cs="Arial"/>
          <w:b/>
          <w:bCs/>
          <w:sz w:val="28"/>
          <w:szCs w:val="28"/>
        </w:rPr>
        <w:t>20</w:t>
      </w:r>
      <w:r w:rsidR="62542194" w:rsidRPr="62542194">
        <w:rPr>
          <w:rFonts w:ascii="Arial" w:hAnsi="Arial" w:cs="Arial"/>
          <w:b/>
          <w:bCs/>
          <w:sz w:val="28"/>
          <w:szCs w:val="28"/>
        </w:rPr>
        <w:t xml:space="preserve"> to 202</w:t>
      </w:r>
      <w:r w:rsidR="00C42282">
        <w:rPr>
          <w:rFonts w:ascii="Arial" w:hAnsi="Arial" w:cs="Arial"/>
          <w:b/>
          <w:bCs/>
          <w:sz w:val="28"/>
          <w:szCs w:val="28"/>
        </w:rPr>
        <w:t>1</w:t>
      </w:r>
      <w:r>
        <w:rPr>
          <w:rFonts w:ascii="Arial" w:hAnsi="Arial" w:cs="Arial"/>
          <w:b/>
          <w:bCs/>
          <w:sz w:val="28"/>
          <w:szCs w:val="28"/>
        </w:rPr>
        <w:t>: Technical C</w:t>
      </w:r>
      <w:r w:rsidR="62542194" w:rsidRPr="62542194">
        <w:rPr>
          <w:rFonts w:ascii="Arial" w:hAnsi="Arial" w:cs="Arial"/>
          <w:b/>
          <w:bCs/>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62542194" w:rsidP="62542194">
      <w:pPr>
        <w:pStyle w:val="MainText"/>
        <w:spacing w:line="240" w:lineRule="auto"/>
        <w:jc w:val="both"/>
        <w:rPr>
          <w:rFonts w:ascii="Arial" w:hAnsi="Arial" w:cs="Arial"/>
          <w:b/>
          <w:bCs/>
        </w:rPr>
      </w:pPr>
      <w:r w:rsidRPr="62542194">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3FCD0581" w:rsidR="00992E96" w:rsidRPr="0021114E" w:rsidRDefault="62542194" w:rsidP="62542194">
      <w:pPr>
        <w:pStyle w:val="MainText"/>
        <w:spacing w:line="240" w:lineRule="auto"/>
        <w:jc w:val="both"/>
        <w:rPr>
          <w:rFonts w:ascii="Arial" w:hAnsi="Arial" w:cs="Arial"/>
          <w:b/>
          <w:bCs/>
        </w:rPr>
      </w:pPr>
      <w:r w:rsidRPr="62542194">
        <w:rPr>
          <w:rFonts w:ascii="Arial" w:hAnsi="Arial" w:cs="Arial"/>
        </w:rPr>
        <w:t>For comment and agreement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2542194" w:rsidP="62542194">
      <w:pPr>
        <w:pStyle w:val="MainText"/>
        <w:spacing w:line="240" w:lineRule="auto"/>
        <w:jc w:val="both"/>
        <w:rPr>
          <w:rFonts w:ascii="Arial" w:hAnsi="Arial" w:cs="Arial"/>
        </w:rPr>
      </w:pPr>
      <w:r w:rsidRPr="62542194">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28C27072" w:rsidR="0010744B" w:rsidRPr="0010744B" w:rsidRDefault="62542194" w:rsidP="62542194">
      <w:pPr>
        <w:pStyle w:val="paragraph"/>
        <w:textAlignment w:val="baseline"/>
        <w:rPr>
          <w:lang w:val="en-US"/>
        </w:rPr>
      </w:pPr>
      <w:r w:rsidRPr="62542194">
        <w:rPr>
          <w:rFonts w:ascii="Arial" w:hAnsi="Arial" w:cs="Arial"/>
        </w:rPr>
        <w:t xml:space="preserve">This report </w:t>
      </w:r>
      <w:r w:rsidRPr="62542194">
        <w:rPr>
          <w:rFonts w:ascii="Arial" w:hAnsi="Arial" w:cs="Arial"/>
          <w:sz w:val="22"/>
          <w:szCs w:val="22"/>
        </w:rPr>
        <w:t xml:space="preserve">sets out the key points in the Government’s technical consultation on the </w:t>
      </w:r>
      <w:r w:rsidR="00C42282">
        <w:rPr>
          <w:rFonts w:ascii="Arial" w:hAnsi="Arial" w:cs="Arial"/>
          <w:sz w:val="22"/>
          <w:szCs w:val="22"/>
        </w:rPr>
        <w:t>2020/21</w:t>
      </w:r>
      <w:r w:rsidRPr="62542194">
        <w:rPr>
          <w:rFonts w:ascii="Arial" w:hAnsi="Arial" w:cs="Arial"/>
          <w:sz w:val="22"/>
          <w:szCs w:val="22"/>
        </w:rPr>
        <w:t xml:space="preserve"> local government finance settlement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2542194">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2542194" w:rsidP="62542194">
            <w:pPr>
              <w:pStyle w:val="MainText"/>
              <w:spacing w:line="240" w:lineRule="auto"/>
              <w:jc w:val="both"/>
              <w:rPr>
                <w:rFonts w:ascii="Arial" w:hAnsi="Arial" w:cs="Arial"/>
                <w:b/>
                <w:bCs/>
              </w:rPr>
            </w:pPr>
            <w:r w:rsidRPr="62542194">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06524BF0" w:rsidR="00793A69" w:rsidRPr="00830194" w:rsidRDefault="62542194" w:rsidP="62542194">
            <w:pPr>
              <w:pStyle w:val="MainText"/>
              <w:spacing w:line="240" w:lineRule="auto"/>
              <w:jc w:val="both"/>
              <w:rPr>
                <w:rFonts w:ascii="Arial" w:hAnsi="Arial" w:cs="Arial"/>
              </w:rPr>
            </w:pPr>
            <w:r w:rsidRPr="62542194">
              <w:rPr>
                <w:rFonts w:ascii="Arial" w:hAnsi="Arial" w:cs="Arial"/>
              </w:rPr>
              <w:t>That members of the Leadership Board comment on the draft response and agree to it being forwarded to the Ministry of Housing Communities and Local Government as the LGA’s response to the consultation.</w:t>
            </w:r>
          </w:p>
          <w:p w14:paraId="21EC98E2" w14:textId="77777777" w:rsidR="00793A69" w:rsidRPr="00830194" w:rsidRDefault="00793A69" w:rsidP="0B50786C">
            <w:pPr>
              <w:pStyle w:val="MainText"/>
              <w:spacing w:line="240" w:lineRule="auto"/>
              <w:jc w:val="both"/>
              <w:rPr>
                <w:rFonts w:ascii="Arial" w:hAnsi="Arial" w:cs="Arial"/>
              </w:rPr>
            </w:pPr>
          </w:p>
          <w:p w14:paraId="011708E6" w14:textId="77777777" w:rsidR="002917B4" w:rsidRPr="00830194" w:rsidRDefault="002917B4" w:rsidP="002917B4">
            <w:pPr>
              <w:pStyle w:val="MainText"/>
              <w:spacing w:line="240" w:lineRule="auto"/>
              <w:ind w:left="720"/>
              <w:jc w:val="both"/>
              <w:rPr>
                <w:rFonts w:ascii="Arial" w:hAnsi="Arial" w:cs="Arial"/>
              </w:rPr>
            </w:pPr>
          </w:p>
          <w:p w14:paraId="3E832273" w14:textId="77777777" w:rsidR="00992E96" w:rsidRPr="00830194" w:rsidRDefault="00992E96" w:rsidP="007977F7">
            <w:pPr>
              <w:pStyle w:val="MainText"/>
              <w:spacing w:line="240" w:lineRule="auto"/>
              <w:jc w:val="both"/>
              <w:rPr>
                <w:rFonts w:ascii="Arial" w:hAnsi="Arial" w:cs="Arial"/>
                <w:szCs w:val="22"/>
              </w:rPr>
            </w:pPr>
          </w:p>
          <w:p w14:paraId="3E832274" w14:textId="12422AAB" w:rsidR="00992E96" w:rsidRPr="00830194" w:rsidRDefault="62542194" w:rsidP="62542194">
            <w:pPr>
              <w:pStyle w:val="MainText"/>
              <w:spacing w:line="240" w:lineRule="auto"/>
              <w:jc w:val="both"/>
              <w:rPr>
                <w:rFonts w:ascii="Arial" w:hAnsi="Arial" w:cs="Arial"/>
                <w:b/>
                <w:bCs/>
              </w:rPr>
            </w:pPr>
            <w:r w:rsidRPr="62542194">
              <w:rPr>
                <w:rFonts w:ascii="Arial" w:hAnsi="Arial" w:cs="Arial"/>
                <w:b/>
                <w:bCs/>
              </w:rPr>
              <w:t>Action</w:t>
            </w:r>
          </w:p>
          <w:p w14:paraId="3E832275" w14:textId="77777777" w:rsidR="00992E96" w:rsidRPr="00830194" w:rsidRDefault="00992E96" w:rsidP="007977F7">
            <w:pPr>
              <w:pStyle w:val="MainText"/>
              <w:spacing w:line="240" w:lineRule="auto"/>
              <w:jc w:val="both"/>
              <w:rPr>
                <w:rFonts w:ascii="Arial" w:hAnsi="Arial" w:cs="Arial"/>
                <w:b/>
                <w:szCs w:val="22"/>
              </w:rPr>
            </w:pPr>
          </w:p>
          <w:p w14:paraId="1CCE5E61" w14:textId="619D6058" w:rsidR="00D91E1D" w:rsidRPr="003A1A89" w:rsidRDefault="62542194" w:rsidP="62542194">
            <w:pPr>
              <w:pStyle w:val="MainText"/>
              <w:spacing w:line="240" w:lineRule="auto"/>
              <w:jc w:val="both"/>
              <w:rPr>
                <w:rFonts w:ascii="Arial" w:hAnsi="Arial" w:cs="Arial"/>
              </w:rPr>
            </w:pPr>
            <w:r w:rsidRPr="62542194">
              <w:rPr>
                <w:rFonts w:ascii="Arial" w:hAnsi="Arial" w:cs="Arial"/>
              </w:rPr>
              <w:t>Officers to amend the draft in the light of comments made and forward the finalised submission to MHCLG</w:t>
            </w:r>
            <w:r w:rsidR="00C42282">
              <w:rPr>
                <w:rFonts w:ascii="Arial" w:hAnsi="Arial" w:cs="Arial"/>
              </w:rPr>
              <w:t xml:space="preserve"> by the closing date of 31 October 2019</w:t>
            </w:r>
            <w:r w:rsidR="00AA1B99">
              <w:rPr>
                <w:rFonts w:ascii="Arial" w:hAnsi="Arial" w:cs="Arial"/>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2542194">
        <w:tc>
          <w:tcPr>
            <w:tcW w:w="2774" w:type="dxa"/>
          </w:tcPr>
          <w:p w14:paraId="3E83227B" w14:textId="77777777" w:rsidR="00992E96" w:rsidRPr="00B27F61" w:rsidRDefault="62542194" w:rsidP="62542194">
            <w:pPr>
              <w:pStyle w:val="MainText"/>
              <w:spacing w:before="120" w:line="240" w:lineRule="auto"/>
              <w:jc w:val="both"/>
              <w:rPr>
                <w:rFonts w:ascii="Arial" w:hAnsi="Arial" w:cs="Arial"/>
                <w:sz w:val="22"/>
                <w:szCs w:val="22"/>
              </w:rPr>
            </w:pPr>
            <w:r w:rsidRPr="62542194">
              <w:rPr>
                <w:rFonts w:ascii="Arial" w:hAnsi="Arial" w:cs="Arial"/>
                <w:b/>
                <w:bCs/>
                <w:sz w:val="22"/>
                <w:szCs w:val="22"/>
              </w:rPr>
              <w:t>Contact officer:</w:t>
            </w:r>
            <w:r w:rsidRPr="62542194">
              <w:rPr>
                <w:rFonts w:ascii="Arial" w:hAnsi="Arial" w:cs="Arial"/>
                <w:sz w:val="22"/>
                <w:szCs w:val="22"/>
              </w:rPr>
              <w:t xml:space="preserve"> </w:t>
            </w:r>
          </w:p>
        </w:tc>
        <w:tc>
          <w:tcPr>
            <w:tcW w:w="6297" w:type="dxa"/>
          </w:tcPr>
          <w:p w14:paraId="3E83227C" w14:textId="22D2B484" w:rsidR="00992E96" w:rsidRPr="00B27F61" w:rsidRDefault="00EE5637" w:rsidP="00EE5637">
            <w:pPr>
              <w:pStyle w:val="MainText"/>
              <w:spacing w:before="120" w:line="240" w:lineRule="auto"/>
              <w:jc w:val="both"/>
              <w:rPr>
                <w:rFonts w:ascii="Arial" w:hAnsi="Arial" w:cs="Arial"/>
                <w:sz w:val="22"/>
                <w:szCs w:val="22"/>
              </w:rPr>
            </w:pPr>
            <w:r>
              <w:rPr>
                <w:rFonts w:ascii="Arial" w:hAnsi="Arial" w:cs="Arial"/>
                <w:sz w:val="22"/>
                <w:szCs w:val="22"/>
              </w:rPr>
              <w:t>Sarah</w:t>
            </w:r>
            <w:r w:rsidR="62542194" w:rsidRPr="62542194">
              <w:rPr>
                <w:rFonts w:ascii="Arial" w:hAnsi="Arial" w:cs="Arial"/>
                <w:sz w:val="22"/>
                <w:szCs w:val="22"/>
              </w:rPr>
              <w:t xml:space="preserve"> </w:t>
            </w:r>
            <w:r>
              <w:rPr>
                <w:rFonts w:ascii="Arial" w:hAnsi="Arial" w:cs="Arial"/>
                <w:sz w:val="22"/>
                <w:szCs w:val="22"/>
              </w:rPr>
              <w:t>Pickup</w:t>
            </w:r>
          </w:p>
        </w:tc>
      </w:tr>
      <w:tr w:rsidR="00992E96" w:rsidRPr="00B27F61" w14:paraId="3E832280" w14:textId="77777777" w:rsidTr="62542194">
        <w:tc>
          <w:tcPr>
            <w:tcW w:w="2774" w:type="dxa"/>
          </w:tcPr>
          <w:p w14:paraId="3E83227E"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Position:</w:t>
            </w:r>
          </w:p>
        </w:tc>
        <w:tc>
          <w:tcPr>
            <w:tcW w:w="6297" w:type="dxa"/>
          </w:tcPr>
          <w:p w14:paraId="3E83227F" w14:textId="1E8E4512" w:rsidR="00992E96" w:rsidRPr="00B27F61" w:rsidRDefault="00EE5637" w:rsidP="62542194">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62542194">
        <w:tc>
          <w:tcPr>
            <w:tcW w:w="2774" w:type="dxa"/>
          </w:tcPr>
          <w:p w14:paraId="3E832281"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Phone no:</w:t>
            </w:r>
          </w:p>
        </w:tc>
        <w:tc>
          <w:tcPr>
            <w:tcW w:w="6297" w:type="dxa"/>
          </w:tcPr>
          <w:p w14:paraId="3E832282" w14:textId="492A9E9B" w:rsidR="00992E96" w:rsidRPr="00B27F61" w:rsidRDefault="62542194" w:rsidP="00EE5637">
            <w:pPr>
              <w:pStyle w:val="MainText"/>
              <w:spacing w:before="120" w:line="240" w:lineRule="auto"/>
              <w:jc w:val="both"/>
              <w:rPr>
                <w:rFonts w:ascii="Arial" w:hAnsi="Arial" w:cs="Arial"/>
                <w:sz w:val="22"/>
                <w:szCs w:val="22"/>
              </w:rPr>
            </w:pPr>
            <w:r w:rsidRPr="62542194">
              <w:rPr>
                <w:rFonts w:ascii="Arial" w:hAnsi="Arial" w:cs="Arial"/>
                <w:sz w:val="22"/>
                <w:szCs w:val="22"/>
              </w:rPr>
              <w:t xml:space="preserve">020 7664 </w:t>
            </w:r>
            <w:r w:rsidR="00EE5637">
              <w:rPr>
                <w:rFonts w:ascii="Arial" w:hAnsi="Arial" w:cs="Arial"/>
                <w:sz w:val="22"/>
                <w:szCs w:val="22"/>
              </w:rPr>
              <w:t>3109</w:t>
            </w:r>
          </w:p>
        </w:tc>
      </w:tr>
      <w:tr w:rsidR="00992E96" w:rsidRPr="00B27F61" w14:paraId="3E832286" w14:textId="77777777" w:rsidTr="62542194">
        <w:trPr>
          <w:trHeight w:val="507"/>
        </w:trPr>
        <w:tc>
          <w:tcPr>
            <w:tcW w:w="2774" w:type="dxa"/>
          </w:tcPr>
          <w:p w14:paraId="3E832284"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Email:</w:t>
            </w:r>
          </w:p>
        </w:tc>
        <w:tc>
          <w:tcPr>
            <w:tcW w:w="6297" w:type="dxa"/>
          </w:tcPr>
          <w:p w14:paraId="1922AED0" w14:textId="38F6FD62" w:rsidR="00EE5637" w:rsidRDefault="00991629" w:rsidP="003A1A89">
            <w:pPr>
              <w:pStyle w:val="MainText"/>
              <w:spacing w:before="120" w:line="240" w:lineRule="auto"/>
              <w:jc w:val="both"/>
              <w:rPr>
                <w:rFonts w:ascii="Arial" w:hAnsi="Arial" w:cs="Arial"/>
                <w:sz w:val="22"/>
                <w:szCs w:val="22"/>
              </w:rPr>
            </w:pPr>
            <w:sdt>
              <w:sdtPr>
                <w:rPr>
                  <w:rFonts w:ascii="Arial" w:hAnsi="Arial" w:cs="Arial"/>
                  <w:szCs w:val="22"/>
                </w:rPr>
                <w:alias w:val="Email"/>
                <w:tag w:val="Contact officer"/>
                <w:id w:val="-312794763"/>
                <w:placeholder>
                  <w:docPart w:val="CCFBF83E32BB4523831EE00AEFA68342"/>
                </w:placeholder>
                <w:text w:multiLine="1"/>
              </w:sdtPr>
              <w:sdtEndPr/>
              <w:sdtContent>
                <w:r w:rsidR="00EE5637" w:rsidRPr="00EE5637">
                  <w:rPr>
                    <w:rFonts w:ascii="Arial" w:hAnsi="Arial" w:cs="Arial"/>
                    <w:sz w:val="22"/>
                    <w:szCs w:val="22"/>
                  </w:rPr>
                  <w:t>sarah.pickup@local.gov.uk</w:t>
                </w:r>
              </w:sdtContent>
            </w:sdt>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1"/>
          <w:footerReference w:type="default" r:id="rId12"/>
          <w:headerReference w:type="first" r:id="rId13"/>
          <w:pgSz w:w="11907" w:h="16840" w:code="9"/>
          <w:pgMar w:top="1418" w:right="1418" w:bottom="851" w:left="1418" w:header="1134" w:footer="567" w:gutter="0"/>
          <w:cols w:space="720"/>
        </w:sectPr>
      </w:pPr>
    </w:p>
    <w:p w14:paraId="691DB199" w14:textId="77777777" w:rsidR="003A1A89" w:rsidRPr="003A1A89" w:rsidRDefault="62542194" w:rsidP="62542194">
      <w:pPr>
        <w:rPr>
          <w:rFonts w:ascii="Arial" w:hAnsi="Arial" w:cs="Arial"/>
          <w:b/>
          <w:bCs/>
          <w:sz w:val="28"/>
          <w:szCs w:val="28"/>
        </w:rPr>
      </w:pPr>
      <w:bookmarkStart w:id="1" w:name="MainHeading2"/>
      <w:bookmarkEnd w:id="1"/>
      <w:r w:rsidRPr="62542194">
        <w:rPr>
          <w:rFonts w:ascii="Arial" w:hAnsi="Arial" w:cs="Arial"/>
          <w:b/>
          <w:bCs/>
          <w:sz w:val="28"/>
          <w:szCs w:val="28"/>
        </w:rPr>
        <w:lastRenderedPageBreak/>
        <w:t>Local government finance settlement 2019 to 2020: technical consultation</w:t>
      </w:r>
    </w:p>
    <w:p w14:paraId="76092D43" w14:textId="77777777" w:rsidR="00765850" w:rsidRDefault="00765850" w:rsidP="00720BE8">
      <w:pPr>
        <w:rPr>
          <w:rFonts w:ascii="Arial" w:hAnsi="Arial" w:cs="Arial"/>
          <w:b/>
          <w:sz w:val="28"/>
          <w:szCs w:val="22"/>
        </w:rPr>
      </w:pPr>
    </w:p>
    <w:p w14:paraId="6CE9F38A" w14:textId="62F5D26A" w:rsidR="00765850" w:rsidRPr="002048CA" w:rsidRDefault="62542194" w:rsidP="62542194">
      <w:pPr>
        <w:rPr>
          <w:rFonts w:ascii="Arial" w:hAnsi="Arial" w:cs="Arial"/>
          <w:b/>
          <w:bCs/>
        </w:rPr>
      </w:pPr>
      <w:r w:rsidRPr="62542194">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4C8E6784" w14:textId="70C1339E" w:rsidR="00DE06FF" w:rsidRPr="002E03F5" w:rsidRDefault="62542194" w:rsidP="00AA1B99">
      <w:pPr>
        <w:pStyle w:val="MainText"/>
        <w:numPr>
          <w:ilvl w:val="0"/>
          <w:numId w:val="1"/>
        </w:numPr>
        <w:spacing w:line="240" w:lineRule="auto"/>
        <w:ind w:left="720" w:hanging="720"/>
        <w:rPr>
          <w:rFonts w:ascii="Arial" w:hAnsi="Arial" w:cs="Arial"/>
        </w:rPr>
      </w:pPr>
      <w:r w:rsidRPr="62542194">
        <w:rPr>
          <w:rFonts w:ascii="Arial" w:hAnsi="Arial" w:cs="Arial"/>
        </w:rPr>
        <w:t xml:space="preserve">This report presents for comment and approval the LGA’s submission to the MHCLG </w:t>
      </w:r>
      <w:hyperlink r:id="rId14">
        <w:r w:rsidRPr="62542194">
          <w:rPr>
            <w:rStyle w:val="Hyperlink"/>
            <w:rFonts w:ascii="Arial" w:hAnsi="Arial" w:cs="Arial"/>
          </w:rPr>
          <w:t>technical consultation</w:t>
        </w:r>
      </w:hyperlink>
      <w:r w:rsidRPr="62542194">
        <w:rPr>
          <w:rFonts w:ascii="Arial" w:hAnsi="Arial" w:cs="Arial"/>
        </w:rPr>
        <w:t xml:space="preserve"> on the </w:t>
      </w:r>
      <w:r w:rsidR="00C42282">
        <w:rPr>
          <w:rFonts w:ascii="Arial" w:hAnsi="Arial" w:cs="Arial"/>
        </w:rPr>
        <w:t>2020/21</w:t>
      </w:r>
      <w:r w:rsidRPr="62542194">
        <w:rPr>
          <w:rFonts w:ascii="Arial" w:hAnsi="Arial" w:cs="Arial"/>
        </w:rPr>
        <w:t xml:space="preserve"> local government finance settlement. </w:t>
      </w:r>
      <w:r w:rsidR="00AA1B99">
        <w:rPr>
          <w:rFonts w:ascii="Arial" w:hAnsi="Arial" w:cs="Arial"/>
        </w:rPr>
        <w:t xml:space="preserve">The response </w:t>
      </w:r>
      <w:r w:rsidRPr="62542194">
        <w:rPr>
          <w:rFonts w:ascii="Arial" w:hAnsi="Arial" w:cs="Arial"/>
        </w:rPr>
        <w:t xml:space="preserve">is also being presented to the LGA Executive at its meeting on </w:t>
      </w:r>
      <w:r w:rsidR="00C42282">
        <w:rPr>
          <w:rFonts w:ascii="Arial" w:hAnsi="Arial" w:cs="Arial"/>
        </w:rPr>
        <w:t>31 October</w:t>
      </w:r>
      <w:r w:rsidRPr="62542194">
        <w:rPr>
          <w:rFonts w:ascii="Arial" w:hAnsi="Arial" w:cs="Arial"/>
        </w:rPr>
        <w:t>.</w:t>
      </w:r>
    </w:p>
    <w:p w14:paraId="0523E464" w14:textId="77777777" w:rsidR="002E03F5" w:rsidRDefault="002E03F5" w:rsidP="002E03F5">
      <w:pPr>
        <w:pStyle w:val="MainText"/>
        <w:spacing w:line="240" w:lineRule="auto"/>
        <w:rPr>
          <w:rFonts w:ascii="Arial" w:hAnsi="Arial" w:cs="Arial"/>
        </w:rPr>
      </w:pPr>
    </w:p>
    <w:p w14:paraId="00A068C6" w14:textId="35FE1D92" w:rsidR="002E03F5" w:rsidRPr="002E03F5" w:rsidRDefault="00AA1B99" w:rsidP="62542194">
      <w:pPr>
        <w:pStyle w:val="MainText"/>
        <w:spacing w:line="240" w:lineRule="auto"/>
        <w:rPr>
          <w:rFonts w:ascii="Arial" w:hAnsi="Arial" w:cs="Arial"/>
          <w:b/>
          <w:bCs/>
        </w:rPr>
      </w:pPr>
      <w:r>
        <w:rPr>
          <w:rFonts w:ascii="Arial" w:hAnsi="Arial" w:cs="Arial"/>
          <w:b/>
          <w:bCs/>
        </w:rPr>
        <w:t>Summary of the consultation proposals</w:t>
      </w:r>
    </w:p>
    <w:p w14:paraId="68389008" w14:textId="77777777" w:rsidR="00D91E1D" w:rsidRPr="00A602EC" w:rsidRDefault="00D91E1D" w:rsidP="00D91E1D">
      <w:pPr>
        <w:pStyle w:val="ListParagraph"/>
        <w:rPr>
          <w:rFonts w:ascii="Arial" w:hAnsi="Arial" w:cs="Arial"/>
          <w:szCs w:val="22"/>
        </w:rPr>
      </w:pPr>
    </w:p>
    <w:p w14:paraId="158215DA" w14:textId="6B9C164F" w:rsidR="0019051D" w:rsidRDefault="00C42282" w:rsidP="00C42282">
      <w:pPr>
        <w:pStyle w:val="MainText"/>
        <w:numPr>
          <w:ilvl w:val="0"/>
          <w:numId w:val="1"/>
        </w:numPr>
        <w:spacing w:after="120" w:line="240" w:lineRule="auto"/>
        <w:ind w:left="357" w:hanging="357"/>
        <w:rPr>
          <w:rFonts w:ascii="Arial" w:hAnsi="Arial" w:cs="Arial"/>
        </w:rPr>
      </w:pPr>
      <w:r>
        <w:rPr>
          <w:rFonts w:ascii="Arial" w:hAnsi="Arial" w:cs="Arial"/>
        </w:rPr>
        <w:t>Following the announcement of the Spending Round on 4 September</w:t>
      </w:r>
      <w:hyperlink r:id="rId15" w:history="1">
        <w:r w:rsidRPr="00AA1B99">
          <w:rPr>
            <w:rStyle w:val="Hyperlink"/>
            <w:rFonts w:ascii="Arial" w:hAnsi="Arial" w:cs="Arial"/>
          </w:rPr>
          <w:t>, t</w:t>
        </w:r>
        <w:r w:rsidR="62542194" w:rsidRPr="00AA1B99">
          <w:rPr>
            <w:rStyle w:val="Hyperlink"/>
            <w:rFonts w:ascii="Arial" w:hAnsi="Arial" w:cs="Arial"/>
          </w:rPr>
          <w:t xml:space="preserve">he MHCLG technical consultation paper on the </w:t>
        </w:r>
        <w:r w:rsidRPr="00AA1B99">
          <w:rPr>
            <w:rStyle w:val="Hyperlink"/>
            <w:rFonts w:ascii="Arial" w:hAnsi="Arial" w:cs="Arial"/>
          </w:rPr>
          <w:t>2020/21</w:t>
        </w:r>
        <w:r w:rsidR="62542194" w:rsidRPr="00AA1B99">
          <w:rPr>
            <w:rStyle w:val="Hyperlink"/>
            <w:rFonts w:ascii="Arial" w:hAnsi="Arial" w:cs="Arial"/>
          </w:rPr>
          <w:t xml:space="preserve"> local government finance </w:t>
        </w:r>
        <w:r w:rsidR="00AA1B99" w:rsidRPr="00AA1B99">
          <w:rPr>
            <w:rStyle w:val="Hyperlink"/>
            <w:rFonts w:ascii="Arial" w:hAnsi="Arial" w:cs="Arial"/>
          </w:rPr>
          <w:t>settlement</w:t>
        </w:r>
      </w:hyperlink>
      <w:r w:rsidR="00AA1B99">
        <w:rPr>
          <w:rFonts w:ascii="Arial" w:hAnsi="Arial" w:cs="Arial"/>
        </w:rPr>
        <w:t xml:space="preserve"> </w:t>
      </w:r>
      <w:r w:rsidR="62542194" w:rsidRPr="62542194">
        <w:rPr>
          <w:rFonts w:ascii="Arial" w:hAnsi="Arial" w:cs="Arial"/>
        </w:rPr>
        <w:t xml:space="preserve">was published on </w:t>
      </w:r>
      <w:r>
        <w:rPr>
          <w:rFonts w:ascii="Arial" w:hAnsi="Arial" w:cs="Arial"/>
        </w:rPr>
        <w:t>3 October 2019</w:t>
      </w:r>
      <w:r w:rsidR="62542194" w:rsidRPr="62542194">
        <w:rPr>
          <w:rFonts w:ascii="Arial" w:hAnsi="Arial" w:cs="Arial"/>
        </w:rPr>
        <w:t xml:space="preserve">.  The closing date is </w:t>
      </w:r>
      <w:r>
        <w:rPr>
          <w:rFonts w:ascii="Arial" w:hAnsi="Arial" w:cs="Arial"/>
        </w:rPr>
        <w:t>31 October 2019</w:t>
      </w:r>
      <w:r w:rsidR="00C9629F">
        <w:rPr>
          <w:rFonts w:ascii="Arial" w:hAnsi="Arial" w:cs="Arial"/>
        </w:rPr>
        <w:t>.</w:t>
      </w:r>
    </w:p>
    <w:p w14:paraId="3128F119" w14:textId="14C0CD21" w:rsidR="002E03F5" w:rsidRDefault="62542194" w:rsidP="00C42282">
      <w:pPr>
        <w:pStyle w:val="MainText"/>
        <w:numPr>
          <w:ilvl w:val="0"/>
          <w:numId w:val="1"/>
        </w:numPr>
        <w:spacing w:after="120" w:line="240" w:lineRule="auto"/>
        <w:ind w:left="357" w:hanging="357"/>
        <w:rPr>
          <w:rFonts w:ascii="Arial" w:hAnsi="Arial" w:cs="Arial"/>
        </w:rPr>
      </w:pPr>
      <w:r w:rsidRPr="62542194">
        <w:rPr>
          <w:rFonts w:ascii="Arial" w:hAnsi="Arial" w:cs="Arial"/>
        </w:rPr>
        <w:t>The consultation paper sets out the government’s intended approach</w:t>
      </w:r>
      <w:r w:rsidR="00AA1B99">
        <w:rPr>
          <w:rFonts w:ascii="Arial" w:hAnsi="Arial" w:cs="Arial"/>
        </w:rPr>
        <w:t xml:space="preserve"> to the settlement</w:t>
      </w:r>
      <w:r w:rsidR="00C42282">
        <w:rPr>
          <w:rFonts w:ascii="Arial" w:hAnsi="Arial" w:cs="Arial"/>
        </w:rPr>
        <w:t xml:space="preserve">. </w:t>
      </w:r>
      <w:r w:rsidRPr="62542194">
        <w:rPr>
          <w:rFonts w:ascii="Arial" w:hAnsi="Arial" w:cs="Arial"/>
        </w:rPr>
        <w:t xml:space="preserve"> </w:t>
      </w:r>
      <w:r w:rsidR="00C42282" w:rsidRPr="00C42282">
        <w:rPr>
          <w:rFonts w:ascii="Arial" w:hAnsi="Arial" w:cs="Arial"/>
        </w:rPr>
        <w:t>To reflect the one-year Spending Round and the decision to delay ma</w:t>
      </w:r>
      <w:r w:rsidR="00C42282">
        <w:rPr>
          <w:rFonts w:ascii="Arial" w:hAnsi="Arial" w:cs="Arial"/>
        </w:rPr>
        <w:t>jor reform</w:t>
      </w:r>
      <w:r w:rsidR="0019051D">
        <w:rPr>
          <w:rFonts w:ascii="Arial" w:hAnsi="Arial" w:cs="Arial"/>
        </w:rPr>
        <w:t>, including a full reset of business rates retention baselines</w:t>
      </w:r>
      <w:r w:rsidR="00C42282">
        <w:rPr>
          <w:rFonts w:ascii="Arial" w:hAnsi="Arial" w:cs="Arial"/>
        </w:rPr>
        <w:t xml:space="preserve"> until 2021/</w:t>
      </w:r>
      <w:r w:rsidR="00C42282" w:rsidRPr="00C42282">
        <w:rPr>
          <w:rFonts w:ascii="Arial" w:hAnsi="Arial" w:cs="Arial"/>
        </w:rPr>
        <w:t>22</w:t>
      </w:r>
      <w:r w:rsidR="00AA1B99">
        <w:rPr>
          <w:rFonts w:ascii="Arial" w:hAnsi="Arial" w:cs="Arial"/>
        </w:rPr>
        <w:t>,</w:t>
      </w:r>
      <w:r w:rsidR="00C42282" w:rsidRPr="00C42282">
        <w:rPr>
          <w:rFonts w:ascii="Arial" w:hAnsi="Arial" w:cs="Arial"/>
        </w:rPr>
        <w:t xml:space="preserve"> the Government is propo</w:t>
      </w:r>
      <w:r w:rsidR="00C42282">
        <w:rPr>
          <w:rFonts w:ascii="Arial" w:hAnsi="Arial" w:cs="Arial"/>
        </w:rPr>
        <w:t>sing to ‘roll forward’ the 2019/</w:t>
      </w:r>
      <w:r w:rsidR="00C42282" w:rsidRPr="00C42282">
        <w:rPr>
          <w:rFonts w:ascii="Arial" w:hAnsi="Arial" w:cs="Arial"/>
        </w:rPr>
        <w:t xml:space="preserve">20 local government finance settlement. </w:t>
      </w:r>
      <w:r w:rsidR="00C42282">
        <w:rPr>
          <w:rFonts w:ascii="Arial" w:hAnsi="Arial" w:cs="Arial"/>
        </w:rPr>
        <w:t>In particular this includes:</w:t>
      </w:r>
    </w:p>
    <w:p w14:paraId="1F08E5BF" w14:textId="438A19D2" w:rsidR="00180AFF" w:rsidRDefault="00180AFF" w:rsidP="00180AFF">
      <w:pPr>
        <w:pStyle w:val="MainText"/>
        <w:numPr>
          <w:ilvl w:val="1"/>
          <w:numId w:val="1"/>
        </w:numPr>
        <w:spacing w:after="120" w:line="240" w:lineRule="auto"/>
        <w:rPr>
          <w:rFonts w:ascii="Arial" w:hAnsi="Arial" w:cs="Arial"/>
        </w:rPr>
      </w:pPr>
      <w:r>
        <w:rPr>
          <w:rFonts w:ascii="Arial" w:hAnsi="Arial" w:cs="Arial"/>
        </w:rPr>
        <w:t>U</w:t>
      </w:r>
      <w:r w:rsidRPr="00C42282">
        <w:rPr>
          <w:rFonts w:ascii="Arial" w:hAnsi="Arial" w:cs="Arial"/>
        </w:rPr>
        <w:t>prating the 2019</w:t>
      </w:r>
      <w:r w:rsidR="00287A93">
        <w:rPr>
          <w:rFonts w:ascii="Arial" w:hAnsi="Arial" w:cs="Arial"/>
        </w:rPr>
        <w:t>/</w:t>
      </w:r>
      <w:r w:rsidRPr="00C42282">
        <w:rPr>
          <w:rFonts w:ascii="Arial" w:hAnsi="Arial" w:cs="Arial"/>
        </w:rPr>
        <w:t>20 Settlement Funding Assessment</w:t>
      </w:r>
      <w:r>
        <w:rPr>
          <w:rFonts w:ascii="Arial" w:hAnsi="Arial" w:cs="Arial"/>
        </w:rPr>
        <w:t xml:space="preserve"> (baseline funding and revenue support grant)</w:t>
      </w:r>
      <w:r w:rsidRPr="00C42282">
        <w:rPr>
          <w:rFonts w:ascii="Arial" w:hAnsi="Arial" w:cs="Arial"/>
        </w:rPr>
        <w:t xml:space="preserve"> in line with the change in the small business</w:t>
      </w:r>
      <w:r>
        <w:rPr>
          <w:rFonts w:ascii="Arial" w:hAnsi="Arial" w:cs="Arial"/>
        </w:rPr>
        <w:t xml:space="preserve"> non-domestic rating multiplier. The Government says it is minded </w:t>
      </w:r>
      <w:r w:rsidRPr="0019051D">
        <w:rPr>
          <w:rFonts w:ascii="Arial" w:hAnsi="Arial" w:cs="Arial"/>
        </w:rPr>
        <w:t>to pay</w:t>
      </w:r>
      <w:r>
        <w:rPr>
          <w:rFonts w:ascii="Arial" w:hAnsi="Arial" w:cs="Arial"/>
        </w:rPr>
        <w:t xml:space="preserve"> off negative RSG again in 2020/</w:t>
      </w:r>
      <w:r w:rsidRPr="0019051D">
        <w:rPr>
          <w:rFonts w:ascii="Arial" w:hAnsi="Arial" w:cs="Arial"/>
        </w:rPr>
        <w:t>21.</w:t>
      </w:r>
    </w:p>
    <w:p w14:paraId="58673D5A" w14:textId="73465F5A" w:rsidR="00C42282" w:rsidRDefault="00C42282" w:rsidP="00C42282">
      <w:pPr>
        <w:pStyle w:val="MainText"/>
        <w:numPr>
          <w:ilvl w:val="1"/>
          <w:numId w:val="1"/>
        </w:numPr>
        <w:spacing w:after="120" w:line="240" w:lineRule="auto"/>
        <w:rPr>
          <w:rFonts w:ascii="Arial" w:hAnsi="Arial" w:cs="Arial"/>
        </w:rPr>
      </w:pPr>
      <w:r>
        <w:rPr>
          <w:rFonts w:ascii="Arial" w:hAnsi="Arial" w:cs="Arial"/>
        </w:rPr>
        <w:t xml:space="preserve">A new </w:t>
      </w:r>
      <w:r w:rsidRPr="00C42282">
        <w:rPr>
          <w:rFonts w:ascii="Arial" w:hAnsi="Arial" w:cs="Arial"/>
        </w:rPr>
        <w:t>£1.41 billion Social Care Grant for adult and children’s services, incl</w:t>
      </w:r>
      <w:r w:rsidR="0019051D">
        <w:rPr>
          <w:rFonts w:ascii="Arial" w:hAnsi="Arial" w:cs="Arial"/>
        </w:rPr>
        <w:t xml:space="preserve">uding £1 billion of new funding. The consultation sets out a </w:t>
      </w:r>
      <w:r w:rsidR="00031853">
        <w:rPr>
          <w:rFonts w:ascii="Arial" w:hAnsi="Arial" w:cs="Arial"/>
        </w:rPr>
        <w:t xml:space="preserve">proposed </w:t>
      </w:r>
      <w:r w:rsidR="0019051D">
        <w:rPr>
          <w:rFonts w:ascii="Arial" w:hAnsi="Arial" w:cs="Arial"/>
        </w:rPr>
        <w:t>methodology for distribution and indicative allocations.</w:t>
      </w:r>
    </w:p>
    <w:p w14:paraId="6F05739B" w14:textId="3F6230AF" w:rsidR="00180AFF" w:rsidRDefault="00180AFF" w:rsidP="00180AFF">
      <w:pPr>
        <w:pStyle w:val="MainText"/>
        <w:numPr>
          <w:ilvl w:val="1"/>
          <w:numId w:val="1"/>
        </w:numPr>
        <w:spacing w:after="120" w:line="240" w:lineRule="auto"/>
        <w:rPr>
          <w:rFonts w:ascii="Arial" w:hAnsi="Arial" w:cs="Arial"/>
        </w:rPr>
      </w:pPr>
      <w:r>
        <w:rPr>
          <w:rFonts w:ascii="Arial" w:hAnsi="Arial" w:cs="Arial"/>
        </w:rPr>
        <w:t>M</w:t>
      </w:r>
      <w:r w:rsidRPr="00C42282">
        <w:rPr>
          <w:rFonts w:ascii="Arial" w:hAnsi="Arial" w:cs="Arial"/>
        </w:rPr>
        <w:t>aintaining existing improved Better Care Fund funding at 2019-20 levels, as well as rolling the £240 million which was allocated as Winter Pressures Grant this year</w:t>
      </w:r>
      <w:r w:rsidR="00AA1B99">
        <w:rPr>
          <w:rFonts w:ascii="Arial" w:hAnsi="Arial" w:cs="Arial"/>
        </w:rPr>
        <w:t>,</w:t>
      </w:r>
      <w:r w:rsidRPr="00C42282">
        <w:rPr>
          <w:rFonts w:ascii="Arial" w:hAnsi="Arial" w:cs="Arial"/>
        </w:rPr>
        <w:t xml:space="preserve"> into the improved Better Care Fund, with the same distribution as </w:t>
      </w:r>
      <w:r w:rsidR="00C9629F">
        <w:rPr>
          <w:rFonts w:ascii="Arial" w:hAnsi="Arial" w:cs="Arial"/>
        </w:rPr>
        <w:t>2019/20</w:t>
      </w:r>
      <w:r w:rsidRPr="00C42282">
        <w:rPr>
          <w:rFonts w:ascii="Arial" w:hAnsi="Arial" w:cs="Arial"/>
        </w:rPr>
        <w:t xml:space="preserve">; </w:t>
      </w:r>
    </w:p>
    <w:p w14:paraId="23929A5F" w14:textId="4F7B47F6" w:rsidR="0019051D" w:rsidRDefault="0019051D" w:rsidP="00C42282">
      <w:pPr>
        <w:pStyle w:val="MainText"/>
        <w:numPr>
          <w:ilvl w:val="1"/>
          <w:numId w:val="1"/>
        </w:numPr>
        <w:spacing w:after="120" w:line="240" w:lineRule="auto"/>
        <w:rPr>
          <w:rFonts w:ascii="Arial" w:hAnsi="Arial" w:cs="Arial"/>
        </w:rPr>
      </w:pPr>
      <w:r>
        <w:rPr>
          <w:rFonts w:ascii="Arial" w:hAnsi="Arial" w:cs="Arial"/>
        </w:rPr>
        <w:t xml:space="preserve">A </w:t>
      </w:r>
      <w:r w:rsidR="00C42282" w:rsidRPr="00C42282">
        <w:rPr>
          <w:rFonts w:ascii="Arial" w:hAnsi="Arial" w:cs="Arial"/>
        </w:rPr>
        <w:t>core council tax referendum principle of up to 2</w:t>
      </w:r>
      <w:r w:rsidR="00180AFF">
        <w:rPr>
          <w:rFonts w:ascii="Arial" w:hAnsi="Arial" w:cs="Arial"/>
        </w:rPr>
        <w:t xml:space="preserve"> per cent</w:t>
      </w:r>
      <w:r w:rsidR="00C42282" w:rsidRPr="00C42282">
        <w:rPr>
          <w:rFonts w:ascii="Arial" w:hAnsi="Arial" w:cs="Arial"/>
        </w:rPr>
        <w:t>; an adult social care precept of 2</w:t>
      </w:r>
      <w:r w:rsidR="00180AFF">
        <w:rPr>
          <w:rFonts w:ascii="Arial" w:hAnsi="Arial" w:cs="Arial"/>
        </w:rPr>
        <w:t xml:space="preserve"> per cent</w:t>
      </w:r>
      <w:r w:rsidR="00C42282" w:rsidRPr="00C42282">
        <w:rPr>
          <w:rFonts w:ascii="Arial" w:hAnsi="Arial" w:cs="Arial"/>
        </w:rPr>
        <w:t xml:space="preserve"> on top of the core principle; and no referendum principles for parish councils and m</w:t>
      </w:r>
      <w:r>
        <w:rPr>
          <w:rFonts w:ascii="Arial" w:hAnsi="Arial" w:cs="Arial"/>
        </w:rPr>
        <w:t xml:space="preserve">ayoral combined authorities. There is a question on whether there should be a </w:t>
      </w:r>
      <w:r w:rsidRPr="0019051D">
        <w:rPr>
          <w:rFonts w:ascii="Arial" w:hAnsi="Arial" w:cs="Arial"/>
        </w:rPr>
        <w:t>separate council tax referendum principle of 2</w:t>
      </w:r>
      <w:r w:rsidR="00180AFF">
        <w:rPr>
          <w:rFonts w:ascii="Arial" w:hAnsi="Arial" w:cs="Arial"/>
        </w:rPr>
        <w:t xml:space="preserve"> per cent</w:t>
      </w:r>
      <w:r w:rsidRPr="0019051D">
        <w:rPr>
          <w:rFonts w:ascii="Arial" w:hAnsi="Arial" w:cs="Arial"/>
        </w:rPr>
        <w:t xml:space="preserve"> or £5, whichever is greater, for shire district councils in 2020</w:t>
      </w:r>
      <w:r>
        <w:rPr>
          <w:rFonts w:ascii="Arial" w:hAnsi="Arial" w:cs="Arial"/>
        </w:rPr>
        <w:t>/21.</w:t>
      </w:r>
    </w:p>
    <w:p w14:paraId="17AA81F1" w14:textId="7DFD9EBC" w:rsidR="0019051D" w:rsidRDefault="0019051D" w:rsidP="00C42282">
      <w:pPr>
        <w:pStyle w:val="MainText"/>
        <w:numPr>
          <w:ilvl w:val="1"/>
          <w:numId w:val="1"/>
        </w:numPr>
        <w:spacing w:after="120" w:line="240" w:lineRule="auto"/>
        <w:rPr>
          <w:rFonts w:ascii="Arial" w:hAnsi="Arial" w:cs="Arial"/>
        </w:rPr>
      </w:pPr>
      <w:r>
        <w:rPr>
          <w:rFonts w:ascii="Arial" w:hAnsi="Arial" w:cs="Arial"/>
        </w:rPr>
        <w:t>C</w:t>
      </w:r>
      <w:r w:rsidR="00C42282" w:rsidRPr="00C42282">
        <w:rPr>
          <w:rFonts w:ascii="Arial" w:hAnsi="Arial" w:cs="Arial"/>
        </w:rPr>
        <w:t xml:space="preserve">ommitting to retain the </w:t>
      </w:r>
      <w:r w:rsidR="00AA1B99">
        <w:rPr>
          <w:rFonts w:ascii="Arial" w:hAnsi="Arial" w:cs="Arial"/>
        </w:rPr>
        <w:t>£900 million</w:t>
      </w:r>
      <w:r w:rsidR="00AA1B99" w:rsidRPr="00C42282">
        <w:rPr>
          <w:rFonts w:ascii="Arial" w:hAnsi="Arial" w:cs="Arial"/>
        </w:rPr>
        <w:t xml:space="preserve"> </w:t>
      </w:r>
      <w:r w:rsidR="00C42282" w:rsidRPr="00C42282">
        <w:rPr>
          <w:rFonts w:ascii="Arial" w:hAnsi="Arial" w:cs="Arial"/>
        </w:rPr>
        <w:t xml:space="preserve">top-slice of Revenue Support Grant to fund </w:t>
      </w:r>
      <w:r w:rsidR="00AA1B99">
        <w:rPr>
          <w:rFonts w:ascii="Arial" w:hAnsi="Arial" w:cs="Arial"/>
        </w:rPr>
        <w:t xml:space="preserve">the </w:t>
      </w:r>
      <w:r w:rsidR="00C42282" w:rsidRPr="00C42282">
        <w:rPr>
          <w:rFonts w:ascii="Arial" w:hAnsi="Arial" w:cs="Arial"/>
        </w:rPr>
        <w:t>New Homes Bo</w:t>
      </w:r>
      <w:r>
        <w:rPr>
          <w:rFonts w:ascii="Arial" w:hAnsi="Arial" w:cs="Arial"/>
        </w:rPr>
        <w:t xml:space="preserve">nus in 2020-21. </w:t>
      </w:r>
      <w:r w:rsidRPr="0019051D">
        <w:rPr>
          <w:rFonts w:ascii="Arial" w:hAnsi="Arial" w:cs="Arial"/>
        </w:rPr>
        <w:t>The government is minded to make a round of 20</w:t>
      </w:r>
      <w:r w:rsidR="00AA1B99">
        <w:rPr>
          <w:rFonts w:ascii="Arial" w:hAnsi="Arial" w:cs="Arial"/>
        </w:rPr>
        <w:t>20</w:t>
      </w:r>
      <w:r w:rsidRPr="0019051D">
        <w:rPr>
          <w:rFonts w:ascii="Arial" w:hAnsi="Arial" w:cs="Arial"/>
        </w:rPr>
        <w:t>/21 N</w:t>
      </w:r>
      <w:r w:rsidR="00AA1B99">
        <w:rPr>
          <w:rFonts w:ascii="Arial" w:hAnsi="Arial" w:cs="Arial"/>
        </w:rPr>
        <w:t xml:space="preserve">ew </w:t>
      </w:r>
      <w:r w:rsidRPr="0019051D">
        <w:rPr>
          <w:rFonts w:ascii="Arial" w:hAnsi="Arial" w:cs="Arial"/>
        </w:rPr>
        <w:t>H</w:t>
      </w:r>
      <w:r w:rsidR="00AA1B99">
        <w:rPr>
          <w:rFonts w:ascii="Arial" w:hAnsi="Arial" w:cs="Arial"/>
        </w:rPr>
        <w:t xml:space="preserve">omes </w:t>
      </w:r>
      <w:r w:rsidRPr="0019051D">
        <w:rPr>
          <w:rFonts w:ascii="Arial" w:hAnsi="Arial" w:cs="Arial"/>
        </w:rPr>
        <w:t>B</w:t>
      </w:r>
      <w:r w:rsidR="00AA1B99">
        <w:rPr>
          <w:rFonts w:ascii="Arial" w:hAnsi="Arial" w:cs="Arial"/>
        </w:rPr>
        <w:t>onus</w:t>
      </w:r>
      <w:r w:rsidRPr="0019051D">
        <w:rPr>
          <w:rFonts w:ascii="Arial" w:hAnsi="Arial" w:cs="Arial"/>
        </w:rPr>
        <w:t xml:space="preserve"> allocations, to be set out at the provisional settlement, but these will not include future legacy payments.</w:t>
      </w:r>
    </w:p>
    <w:p w14:paraId="3694961E" w14:textId="03D70D5A" w:rsidR="00287A93" w:rsidRPr="00287A93" w:rsidRDefault="0019051D" w:rsidP="00AA1B99">
      <w:pPr>
        <w:pStyle w:val="MainText"/>
        <w:numPr>
          <w:ilvl w:val="1"/>
          <w:numId w:val="1"/>
        </w:numPr>
        <w:spacing w:after="120" w:line="240" w:lineRule="auto"/>
        <w:rPr>
          <w:rFonts w:ascii="Arial" w:hAnsi="Arial" w:cs="Arial"/>
        </w:rPr>
      </w:pPr>
      <w:r>
        <w:rPr>
          <w:rFonts w:ascii="Arial" w:hAnsi="Arial" w:cs="Arial"/>
        </w:rPr>
        <w:t>C</w:t>
      </w:r>
      <w:r w:rsidR="00C42282" w:rsidRPr="00C42282">
        <w:rPr>
          <w:rFonts w:ascii="Arial" w:hAnsi="Arial" w:cs="Arial"/>
        </w:rPr>
        <w:t xml:space="preserve">ontinuing </w:t>
      </w:r>
      <w:r w:rsidR="00AA1B99">
        <w:rPr>
          <w:rFonts w:ascii="Arial" w:hAnsi="Arial" w:cs="Arial"/>
        </w:rPr>
        <w:t xml:space="preserve">the </w:t>
      </w:r>
      <w:r w:rsidR="00C42282" w:rsidRPr="00C42282">
        <w:rPr>
          <w:rFonts w:ascii="Arial" w:hAnsi="Arial" w:cs="Arial"/>
        </w:rPr>
        <w:t>Rural Services Delivery Grant at £81 million, with all recipients receiving the same amount as in 2019-20.</w:t>
      </w:r>
    </w:p>
    <w:p w14:paraId="1AAEEB26" w14:textId="4446EB02" w:rsidR="00287A93" w:rsidRDefault="00287A93" w:rsidP="00287A93">
      <w:pPr>
        <w:pStyle w:val="MainText"/>
        <w:numPr>
          <w:ilvl w:val="1"/>
          <w:numId w:val="1"/>
        </w:numPr>
        <w:spacing w:after="120"/>
        <w:rPr>
          <w:rFonts w:ascii="Arial" w:hAnsi="Arial" w:cs="Arial"/>
        </w:rPr>
      </w:pPr>
      <w:r>
        <w:rPr>
          <w:rFonts w:ascii="Arial" w:hAnsi="Arial" w:cs="Arial"/>
        </w:rPr>
        <w:t>Confirmation that, other than the f</w:t>
      </w:r>
      <w:r w:rsidRPr="00287A93">
        <w:rPr>
          <w:rFonts w:ascii="Arial" w:hAnsi="Arial" w:cs="Arial"/>
        </w:rPr>
        <w:t>ive initial 100</w:t>
      </w:r>
      <w:r>
        <w:rPr>
          <w:rFonts w:ascii="Arial" w:hAnsi="Arial" w:cs="Arial"/>
        </w:rPr>
        <w:t xml:space="preserve"> per cent</w:t>
      </w:r>
      <w:r w:rsidRPr="00287A93">
        <w:rPr>
          <w:rFonts w:ascii="Arial" w:hAnsi="Arial" w:cs="Arial"/>
        </w:rPr>
        <w:t xml:space="preserve"> business rates retention pilots in areas with ratified devolution deals</w:t>
      </w:r>
      <w:r>
        <w:rPr>
          <w:rFonts w:ascii="Arial" w:hAnsi="Arial" w:cs="Arial"/>
        </w:rPr>
        <w:t xml:space="preserve"> which launched in 2017/18, there will be no other business rates pilots in 2020/21. London will operate under the </w:t>
      </w:r>
      <w:r w:rsidRPr="00287A93">
        <w:rPr>
          <w:rFonts w:ascii="Arial" w:hAnsi="Arial" w:cs="Arial"/>
        </w:rPr>
        <w:t>67</w:t>
      </w:r>
      <w:r>
        <w:rPr>
          <w:rFonts w:ascii="Arial" w:hAnsi="Arial" w:cs="Arial"/>
        </w:rPr>
        <w:t xml:space="preserve"> per cent</w:t>
      </w:r>
      <w:r w:rsidRPr="00287A93">
        <w:rPr>
          <w:rFonts w:ascii="Arial" w:hAnsi="Arial" w:cs="Arial"/>
        </w:rPr>
        <w:t xml:space="preserve"> business rates retention scheme a</w:t>
      </w:r>
      <w:r>
        <w:rPr>
          <w:rFonts w:ascii="Arial" w:hAnsi="Arial" w:cs="Arial"/>
        </w:rPr>
        <w:t>s agreed in 2017/</w:t>
      </w:r>
      <w:r w:rsidR="00AA1B99">
        <w:rPr>
          <w:rFonts w:ascii="Arial" w:hAnsi="Arial" w:cs="Arial"/>
        </w:rPr>
        <w:t>18.</w:t>
      </w:r>
    </w:p>
    <w:p w14:paraId="6FB28736" w14:textId="77777777" w:rsidR="00AA1B99" w:rsidRPr="00287A93" w:rsidRDefault="00AA1B99" w:rsidP="00AA1B99">
      <w:pPr>
        <w:pStyle w:val="MainText"/>
        <w:spacing w:after="120"/>
        <w:ind w:left="792"/>
        <w:rPr>
          <w:rFonts w:ascii="Arial" w:hAnsi="Arial" w:cs="Arial"/>
        </w:rPr>
      </w:pPr>
    </w:p>
    <w:p w14:paraId="4A7A4C99" w14:textId="66E03712" w:rsidR="002619D2" w:rsidRPr="00114A81" w:rsidRDefault="00287A93" w:rsidP="62542194">
      <w:pPr>
        <w:pStyle w:val="MainText"/>
        <w:spacing w:after="120" w:line="240" w:lineRule="auto"/>
        <w:rPr>
          <w:rFonts w:ascii="Arial" w:hAnsi="Arial" w:cs="Arial"/>
          <w:b/>
          <w:bCs/>
        </w:rPr>
      </w:pPr>
      <w:r>
        <w:rPr>
          <w:rFonts w:ascii="Arial" w:hAnsi="Arial" w:cs="Arial"/>
          <w:b/>
          <w:szCs w:val="22"/>
        </w:rPr>
        <w:lastRenderedPageBreak/>
        <w:t>L</w:t>
      </w:r>
      <w:r w:rsidR="62542194" w:rsidRPr="62542194">
        <w:rPr>
          <w:rFonts w:ascii="Arial" w:hAnsi="Arial" w:cs="Arial"/>
          <w:b/>
          <w:bCs/>
        </w:rPr>
        <w:t>GA response</w:t>
      </w:r>
    </w:p>
    <w:p w14:paraId="3001A010" w14:textId="7E8762E0" w:rsidR="00114A81" w:rsidRDefault="62542194" w:rsidP="62542194">
      <w:pPr>
        <w:pStyle w:val="MainText"/>
        <w:numPr>
          <w:ilvl w:val="0"/>
          <w:numId w:val="1"/>
        </w:numPr>
        <w:spacing w:after="120" w:line="240" w:lineRule="auto"/>
        <w:rPr>
          <w:rFonts w:ascii="Arial" w:hAnsi="Arial" w:cs="Arial"/>
        </w:rPr>
      </w:pPr>
      <w:r w:rsidRPr="62542194">
        <w:rPr>
          <w:rFonts w:ascii="Arial" w:hAnsi="Arial" w:cs="Arial"/>
        </w:rPr>
        <w:t>The LGA response is attached for comment and approval.  The key points are:</w:t>
      </w:r>
    </w:p>
    <w:p w14:paraId="401C0E43" w14:textId="52E2D391" w:rsidR="0019051D" w:rsidRPr="009C3ACE" w:rsidRDefault="00AA1B99" w:rsidP="009C3ACE">
      <w:pPr>
        <w:pStyle w:val="MainText"/>
        <w:numPr>
          <w:ilvl w:val="1"/>
          <w:numId w:val="1"/>
        </w:numPr>
        <w:spacing w:after="120" w:line="240" w:lineRule="auto"/>
        <w:rPr>
          <w:rFonts w:ascii="Arial" w:hAnsi="Arial" w:cs="Arial"/>
        </w:rPr>
      </w:pPr>
      <w:r>
        <w:rPr>
          <w:rFonts w:ascii="Arial" w:hAnsi="Arial" w:cs="Arial"/>
        </w:rPr>
        <w:t>T</w:t>
      </w:r>
      <w:r w:rsidR="0019051D" w:rsidRPr="0019051D">
        <w:rPr>
          <w:rFonts w:ascii="Arial" w:hAnsi="Arial" w:cs="Arial"/>
        </w:rPr>
        <w:t xml:space="preserve">he 2019 Spending Round has provided councils with much of the funding certainty and stability they need for </w:t>
      </w:r>
      <w:r w:rsidR="00195BF4">
        <w:rPr>
          <w:rFonts w:ascii="Arial" w:hAnsi="Arial" w:cs="Arial"/>
        </w:rPr>
        <w:t>2020/21</w:t>
      </w:r>
      <w:r w:rsidR="0019051D" w:rsidRPr="0019051D">
        <w:rPr>
          <w:rFonts w:ascii="Arial" w:hAnsi="Arial" w:cs="Arial"/>
        </w:rPr>
        <w:t xml:space="preserve">. </w:t>
      </w:r>
      <w:r w:rsidR="009C3ACE">
        <w:rPr>
          <w:rFonts w:ascii="Arial" w:hAnsi="Arial" w:cs="Arial"/>
        </w:rPr>
        <w:t xml:space="preserve"> </w:t>
      </w:r>
      <w:r w:rsidR="0019051D" w:rsidRPr="009C3ACE">
        <w:rPr>
          <w:rFonts w:ascii="Arial" w:hAnsi="Arial" w:cs="Arial"/>
        </w:rPr>
        <w:t xml:space="preserve">We </w:t>
      </w:r>
      <w:r w:rsidR="005B7F95" w:rsidRPr="009C3ACE">
        <w:rPr>
          <w:rFonts w:ascii="Arial" w:hAnsi="Arial" w:cs="Arial"/>
        </w:rPr>
        <w:t>will</w:t>
      </w:r>
      <w:r w:rsidR="0019051D" w:rsidRPr="009C3ACE">
        <w:rPr>
          <w:rFonts w:ascii="Arial" w:hAnsi="Arial" w:cs="Arial"/>
        </w:rPr>
        <w:t xml:space="preserve"> work with the Government to ensure that the 2020 Spending Review builds on th</w:t>
      </w:r>
      <w:r w:rsidR="00195BF4" w:rsidRPr="009C3ACE">
        <w:rPr>
          <w:rFonts w:ascii="Arial" w:hAnsi="Arial" w:cs="Arial"/>
        </w:rPr>
        <w:t>e</w:t>
      </w:r>
      <w:r w:rsidR="0019051D" w:rsidRPr="009C3ACE">
        <w:rPr>
          <w:rFonts w:ascii="Arial" w:hAnsi="Arial" w:cs="Arial"/>
        </w:rPr>
        <w:t xml:space="preserve"> </w:t>
      </w:r>
      <w:r w:rsidR="00195BF4" w:rsidRPr="009C3ACE">
        <w:rPr>
          <w:rFonts w:ascii="Arial" w:hAnsi="Arial" w:cs="Arial"/>
        </w:rPr>
        <w:t xml:space="preserve">2019 </w:t>
      </w:r>
      <w:r w:rsidR="0019051D" w:rsidRPr="009C3ACE">
        <w:rPr>
          <w:rFonts w:ascii="Arial" w:hAnsi="Arial" w:cs="Arial"/>
        </w:rPr>
        <w:t>Spending Round by ensuring sustainable long-term funding for local services.</w:t>
      </w:r>
    </w:p>
    <w:p w14:paraId="531E362F" w14:textId="77777777" w:rsidR="0019051D" w:rsidRPr="0019051D" w:rsidRDefault="0019051D" w:rsidP="0019051D">
      <w:pPr>
        <w:pStyle w:val="MainText"/>
        <w:numPr>
          <w:ilvl w:val="1"/>
          <w:numId w:val="1"/>
        </w:numPr>
        <w:spacing w:after="120" w:line="240" w:lineRule="auto"/>
        <w:rPr>
          <w:rFonts w:ascii="Arial" w:hAnsi="Arial" w:cs="Arial"/>
        </w:rPr>
      </w:pPr>
      <w:r w:rsidRPr="0019051D">
        <w:rPr>
          <w:rFonts w:ascii="Arial" w:hAnsi="Arial" w:cs="Arial"/>
        </w:rPr>
        <w:t>The increase in government grant funding for social care recognises our view that the full burden of increasing costs of these vital services should not have to be met by council tax payers. We welcome the consultation on the distribution of the Social Care Grant including the publication of indicative allocations.  We will not take a position on the specific proposals for distribution of the grant.</w:t>
      </w:r>
    </w:p>
    <w:p w14:paraId="421FA26D" w14:textId="40D44BEA" w:rsidR="0019051D" w:rsidRPr="0019051D" w:rsidRDefault="0019051D" w:rsidP="0019051D">
      <w:pPr>
        <w:pStyle w:val="MainText"/>
        <w:numPr>
          <w:ilvl w:val="1"/>
          <w:numId w:val="1"/>
        </w:numPr>
        <w:spacing w:after="120" w:line="240" w:lineRule="auto"/>
        <w:rPr>
          <w:rFonts w:ascii="Arial" w:hAnsi="Arial" w:cs="Arial"/>
        </w:rPr>
      </w:pPr>
      <w:r w:rsidRPr="0019051D">
        <w:rPr>
          <w:rFonts w:ascii="Arial" w:hAnsi="Arial" w:cs="Arial"/>
        </w:rPr>
        <w:t>It is helpful that the Government has clarified its intention to introduce further business rates retention and the Fair Funding Review in April 2021. This will allow time for the remaining decisions over the design of the reforms to be made by the Government including consultation with local authorities. The Government should commit to removing the impact of appeals on local authorities as part of the reforms.</w:t>
      </w:r>
    </w:p>
    <w:p w14:paraId="52A71067" w14:textId="47F4381C" w:rsidR="0019051D" w:rsidRPr="0019051D" w:rsidRDefault="0019051D" w:rsidP="0019051D">
      <w:pPr>
        <w:pStyle w:val="MainText"/>
        <w:numPr>
          <w:ilvl w:val="1"/>
          <w:numId w:val="1"/>
        </w:numPr>
        <w:spacing w:after="120" w:line="240" w:lineRule="auto"/>
        <w:rPr>
          <w:rFonts w:ascii="Arial" w:hAnsi="Arial" w:cs="Arial"/>
        </w:rPr>
      </w:pPr>
      <w:r w:rsidRPr="0019051D">
        <w:rPr>
          <w:rFonts w:ascii="Arial" w:hAnsi="Arial" w:cs="Arial"/>
        </w:rPr>
        <w:t xml:space="preserve">To enable authorities to effectively plan for the changes, councils need exemplifications of what the reforms mean for their financial position as soon as possible. </w:t>
      </w:r>
      <w:r>
        <w:rPr>
          <w:rFonts w:ascii="Arial" w:hAnsi="Arial" w:cs="Arial"/>
        </w:rPr>
        <w:t xml:space="preserve"> </w:t>
      </w:r>
      <w:r w:rsidRPr="0019051D">
        <w:rPr>
          <w:rFonts w:ascii="Arial" w:hAnsi="Arial" w:cs="Arial"/>
        </w:rPr>
        <w:t>Appropriate transition mechanisms will also need to be put in place to avoid unsustainable shocks to any one local authority. This includes ensuring that no council sees their funding reduce.</w:t>
      </w:r>
    </w:p>
    <w:p w14:paraId="6E2D3354" w14:textId="64B05061" w:rsidR="0019051D" w:rsidRPr="000D2480" w:rsidRDefault="0019051D" w:rsidP="0019051D">
      <w:pPr>
        <w:pStyle w:val="MainText"/>
        <w:numPr>
          <w:ilvl w:val="1"/>
          <w:numId w:val="1"/>
        </w:numPr>
        <w:spacing w:after="120" w:line="240" w:lineRule="auto"/>
        <w:rPr>
          <w:rFonts w:ascii="Arial" w:hAnsi="Arial" w:cs="Arial"/>
        </w:rPr>
      </w:pPr>
      <w:r w:rsidRPr="0019051D">
        <w:rPr>
          <w:rFonts w:ascii="Arial" w:hAnsi="Arial" w:cs="Arial"/>
        </w:rPr>
        <w:t>The LGA has consistently argued against the principle of council tax referend</w:t>
      </w:r>
      <w:r w:rsidR="00287A93">
        <w:rPr>
          <w:rFonts w:ascii="Arial" w:hAnsi="Arial" w:cs="Arial"/>
        </w:rPr>
        <w:t>ums</w:t>
      </w:r>
      <w:r w:rsidRPr="0019051D">
        <w:rPr>
          <w:rFonts w:ascii="Arial" w:hAnsi="Arial" w:cs="Arial"/>
        </w:rPr>
        <w:t xml:space="preserve"> for any local authority. Referendums on council tax are an unnecessary and costly burden. Council tax should be a local decision and councils should be held accountable through the normal mechanism of the ballot box</w:t>
      </w:r>
      <w:r w:rsidRPr="000D2480">
        <w:rPr>
          <w:rFonts w:ascii="Arial" w:hAnsi="Arial" w:cs="Arial"/>
        </w:rPr>
        <w:t xml:space="preserve">. If the Government </w:t>
      </w:r>
      <w:r w:rsidR="00775C46" w:rsidRPr="000D2480">
        <w:rPr>
          <w:rFonts w:ascii="Arial" w:hAnsi="Arial" w:cs="Arial"/>
        </w:rPr>
        <w:t>continues with referend</w:t>
      </w:r>
      <w:r w:rsidR="00287A93" w:rsidRPr="000D2480">
        <w:rPr>
          <w:rFonts w:ascii="Arial" w:hAnsi="Arial" w:cs="Arial"/>
        </w:rPr>
        <w:t>um</w:t>
      </w:r>
      <w:r w:rsidRPr="000D2480">
        <w:rPr>
          <w:rFonts w:ascii="Arial" w:hAnsi="Arial" w:cs="Arial"/>
        </w:rPr>
        <w:t xml:space="preserve"> principles, consideration should be given to a 3 per cent threshold as in previous years, as opposed to a 2 per cent threshold as proposed. We agree that districts should have the extra flexibility of a £5 increase</w:t>
      </w:r>
      <w:r w:rsidR="00195BF4" w:rsidRPr="000D2480">
        <w:rPr>
          <w:rFonts w:ascii="Arial" w:hAnsi="Arial" w:cs="Arial"/>
        </w:rPr>
        <w:t>.</w:t>
      </w:r>
    </w:p>
    <w:p w14:paraId="18A72D2E" w14:textId="5F9576E4" w:rsidR="003C1640" w:rsidRPr="003C1640" w:rsidRDefault="003C1640" w:rsidP="003C1640">
      <w:pPr>
        <w:pStyle w:val="MainText"/>
        <w:numPr>
          <w:ilvl w:val="1"/>
          <w:numId w:val="1"/>
        </w:numPr>
        <w:spacing w:after="120" w:line="240" w:lineRule="auto"/>
        <w:rPr>
          <w:rFonts w:ascii="Arial" w:hAnsi="Arial" w:cs="Arial"/>
        </w:rPr>
      </w:pPr>
      <w:r w:rsidRPr="0019051D">
        <w:rPr>
          <w:rFonts w:ascii="Arial" w:hAnsi="Arial" w:cs="Arial"/>
        </w:rPr>
        <w:t xml:space="preserve">Those authorities affected by ‘negative RSG’ will welcome the Government’s proposal to cancel the tariff/top-up adjustment in the 2020/21 settlement, meaning the ‘negative RSG’ will be paid for from central government resources. </w:t>
      </w:r>
    </w:p>
    <w:p w14:paraId="57171DA4" w14:textId="69448FB8" w:rsidR="0019051D" w:rsidRPr="0019051D" w:rsidRDefault="0019051D" w:rsidP="0019051D">
      <w:pPr>
        <w:pStyle w:val="MainText"/>
        <w:numPr>
          <w:ilvl w:val="1"/>
          <w:numId w:val="1"/>
        </w:numPr>
        <w:spacing w:after="120" w:line="240" w:lineRule="auto"/>
        <w:rPr>
          <w:rFonts w:ascii="Arial" w:hAnsi="Arial" w:cs="Arial"/>
        </w:rPr>
      </w:pPr>
      <w:r w:rsidRPr="0019051D">
        <w:rPr>
          <w:rFonts w:ascii="Arial" w:hAnsi="Arial" w:cs="Arial"/>
        </w:rPr>
        <w:t xml:space="preserve">We note that the Government is proposing to retain the top-slice of Revenue Support Grant to fund </w:t>
      </w:r>
      <w:r w:rsidR="00CD4B02">
        <w:rPr>
          <w:rFonts w:ascii="Arial" w:hAnsi="Arial" w:cs="Arial"/>
        </w:rPr>
        <w:t xml:space="preserve">the </w:t>
      </w:r>
      <w:r w:rsidRPr="0019051D">
        <w:rPr>
          <w:rFonts w:ascii="Arial" w:hAnsi="Arial" w:cs="Arial"/>
        </w:rPr>
        <w:t xml:space="preserve">New Homes Bonus and is minded to make a new round of allocations for 2020/21. The LGA’s position has always been that the New Homes Bonus should be funded from outside the settlement. Some member councils </w:t>
      </w:r>
      <w:r w:rsidR="00031853">
        <w:rPr>
          <w:rFonts w:ascii="Arial" w:hAnsi="Arial" w:cs="Arial"/>
        </w:rPr>
        <w:t xml:space="preserve">will </w:t>
      </w:r>
      <w:r w:rsidRPr="0019051D">
        <w:rPr>
          <w:rFonts w:ascii="Arial" w:hAnsi="Arial" w:cs="Arial"/>
        </w:rPr>
        <w:t xml:space="preserve">welcome the continuation of the </w:t>
      </w:r>
      <w:r w:rsidR="00CD4B02">
        <w:rPr>
          <w:rFonts w:ascii="Arial" w:hAnsi="Arial" w:cs="Arial"/>
        </w:rPr>
        <w:t xml:space="preserve">New Homes </w:t>
      </w:r>
      <w:r w:rsidRPr="0019051D">
        <w:rPr>
          <w:rFonts w:ascii="Arial" w:hAnsi="Arial" w:cs="Arial"/>
        </w:rPr>
        <w:t xml:space="preserve">Bonus in 2020/21 although they will be concerned at the lack of commitment to legacy funding. </w:t>
      </w:r>
    </w:p>
    <w:p w14:paraId="1DF31032" w14:textId="77777777" w:rsidR="0019051D" w:rsidRPr="0019051D" w:rsidRDefault="0019051D" w:rsidP="0019051D">
      <w:pPr>
        <w:pStyle w:val="MainText"/>
        <w:numPr>
          <w:ilvl w:val="1"/>
          <w:numId w:val="1"/>
        </w:numPr>
        <w:spacing w:after="120" w:line="240" w:lineRule="auto"/>
        <w:rPr>
          <w:rFonts w:ascii="Arial" w:hAnsi="Arial" w:cs="Arial"/>
        </w:rPr>
      </w:pPr>
      <w:r w:rsidRPr="0019051D">
        <w:rPr>
          <w:rFonts w:ascii="Arial" w:hAnsi="Arial" w:cs="Arial"/>
        </w:rPr>
        <w:t>We note that the consultation states that the provisional Local Government Finance Settlement will be published in December 2019.  We would urge the Government to keep to the recommendation of the Hudson Review and ensure that it is announced around 5th December.</w:t>
      </w:r>
    </w:p>
    <w:p w14:paraId="2905FD5D" w14:textId="77777777" w:rsidR="00180AFF" w:rsidRPr="00A602EC" w:rsidRDefault="00180AFF" w:rsidP="0022480C">
      <w:pPr>
        <w:pStyle w:val="MainText"/>
        <w:spacing w:after="120" w:line="240" w:lineRule="auto"/>
        <w:ind w:left="792"/>
        <w:rPr>
          <w:rFonts w:ascii="Arial" w:hAnsi="Arial" w:cs="Arial"/>
          <w:szCs w:val="22"/>
        </w:rPr>
      </w:pPr>
    </w:p>
    <w:p w14:paraId="1CAC3322" w14:textId="77777777" w:rsidR="004C3803" w:rsidRPr="002048CA" w:rsidRDefault="62542194" w:rsidP="62542194">
      <w:pPr>
        <w:rPr>
          <w:rFonts w:ascii="Arial" w:hAnsi="Arial" w:cs="Arial"/>
          <w:b/>
          <w:bCs/>
        </w:rPr>
      </w:pPr>
      <w:r w:rsidRPr="62542194">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26EE3D9F" w:rsidR="004C3803" w:rsidRPr="002048CA" w:rsidRDefault="62542194" w:rsidP="62542194">
      <w:pPr>
        <w:pStyle w:val="ListParagraph"/>
        <w:numPr>
          <w:ilvl w:val="0"/>
          <w:numId w:val="1"/>
        </w:numPr>
        <w:contextualSpacing/>
        <w:rPr>
          <w:rFonts w:ascii="Arial" w:hAnsi="Arial" w:cs="Arial"/>
        </w:rPr>
      </w:pPr>
      <w:r w:rsidRPr="62542194">
        <w:rPr>
          <w:rFonts w:ascii="Arial" w:hAnsi="Arial" w:cs="Arial"/>
        </w:rPr>
        <w:t>There are no direct implications for Wales arising from this report. The distribution of funding to Welsh local authorities, is a devolved matter in Wales.</w:t>
      </w:r>
    </w:p>
    <w:p w14:paraId="579D41E3" w14:textId="77777777" w:rsidR="004C3803" w:rsidRDefault="004C3803" w:rsidP="00720BE8">
      <w:pPr>
        <w:contextualSpacing/>
        <w:rPr>
          <w:rFonts w:ascii="Arial" w:hAnsi="Arial" w:cs="Arial"/>
          <w:b/>
          <w:bCs/>
        </w:rPr>
      </w:pPr>
    </w:p>
    <w:p w14:paraId="2FC047B6" w14:textId="6E294911" w:rsidR="00483785" w:rsidRPr="002048CA" w:rsidRDefault="62542194" w:rsidP="62542194">
      <w:pPr>
        <w:contextualSpacing/>
        <w:rPr>
          <w:rFonts w:ascii="Arial" w:hAnsi="Arial" w:cs="Arial"/>
          <w:b/>
          <w:bCs/>
        </w:rPr>
      </w:pPr>
      <w:r w:rsidRPr="62542194">
        <w:rPr>
          <w:rFonts w:ascii="Arial" w:hAnsi="Arial" w:cs="Arial"/>
          <w:b/>
          <w:bCs/>
        </w:rPr>
        <w:t>Financial implications</w:t>
      </w:r>
    </w:p>
    <w:p w14:paraId="2813BCB3" w14:textId="77777777" w:rsidR="00504406" w:rsidRDefault="00504406" w:rsidP="00504406">
      <w:pPr>
        <w:pStyle w:val="ListParagraph"/>
        <w:ind w:left="360"/>
        <w:contextualSpacing/>
        <w:rPr>
          <w:rFonts w:ascii="Arial" w:hAnsi="Arial" w:cs="Arial"/>
        </w:rPr>
      </w:pPr>
    </w:p>
    <w:p w14:paraId="21388E50" w14:textId="674DABBC" w:rsidR="00180AFF" w:rsidRPr="00991629" w:rsidRDefault="62542194" w:rsidP="00991629">
      <w:pPr>
        <w:pStyle w:val="ListParagraph"/>
        <w:numPr>
          <w:ilvl w:val="0"/>
          <w:numId w:val="1"/>
        </w:numPr>
        <w:contextualSpacing/>
        <w:rPr>
          <w:rFonts w:ascii="Arial" w:hAnsi="Arial" w:cs="Arial"/>
        </w:rPr>
      </w:pPr>
      <w:r w:rsidRPr="62542194">
        <w:rPr>
          <w:rFonts w:ascii="Arial" w:hAnsi="Arial" w:cs="Arial"/>
        </w:rPr>
        <w:t xml:space="preserve">The work outlined in the paper above is part of the LGA’s core programme of work and as such has been budgeted for in </w:t>
      </w:r>
      <w:r w:rsidR="00180AFF">
        <w:rPr>
          <w:rFonts w:ascii="Arial" w:hAnsi="Arial" w:cs="Arial"/>
        </w:rPr>
        <w:t>the 2019/20 budget</w:t>
      </w:r>
      <w:r w:rsidRPr="62542194">
        <w:rPr>
          <w:rFonts w:ascii="Arial" w:hAnsi="Arial" w:cs="Arial"/>
        </w:rPr>
        <w:t>.</w:t>
      </w:r>
      <w:bookmarkStart w:id="2" w:name="_GoBack"/>
      <w:bookmarkEnd w:id="2"/>
    </w:p>
    <w:sectPr w:rsidR="00180AFF" w:rsidRPr="00991629"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1EA0" w14:textId="77777777" w:rsidR="005F701C" w:rsidRDefault="005F701C">
      <w:r>
        <w:separator/>
      </w:r>
    </w:p>
  </w:endnote>
  <w:endnote w:type="continuationSeparator" w:id="0">
    <w:p w14:paraId="7A04BFDA" w14:textId="77777777" w:rsidR="005F701C" w:rsidRDefault="005F701C">
      <w:r>
        <w:continuationSeparator/>
      </w:r>
    </w:p>
  </w:endnote>
  <w:endnote w:type="continuationNotice" w:id="1">
    <w:p w14:paraId="0FCCC815" w14:textId="77777777" w:rsidR="005F701C" w:rsidRDefault="005F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F701C" w:rsidRDefault="005F701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0E26" w14:textId="77777777" w:rsidR="005F701C" w:rsidRDefault="005F701C">
      <w:r>
        <w:separator/>
      </w:r>
    </w:p>
  </w:footnote>
  <w:footnote w:type="continuationSeparator" w:id="0">
    <w:p w14:paraId="7B272CEF" w14:textId="77777777" w:rsidR="005F701C" w:rsidRDefault="005F701C">
      <w:r>
        <w:continuationSeparator/>
      </w:r>
    </w:p>
  </w:footnote>
  <w:footnote w:type="continuationNotice" w:id="1">
    <w:p w14:paraId="2C0D574B" w14:textId="77777777" w:rsidR="005F701C" w:rsidRDefault="005F7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8F7611" w14:paraId="0B0AA370" w14:textId="77777777" w:rsidTr="00073313">
      <w:tc>
        <w:tcPr>
          <w:tcW w:w="5812" w:type="dxa"/>
          <w:vMerge w:val="restart"/>
          <w:hideMark/>
        </w:tcPr>
        <w:p w14:paraId="14FF1259" w14:textId="77777777" w:rsidR="008F7611" w:rsidRDefault="008F7611" w:rsidP="008F7611">
          <w:pPr>
            <w:pStyle w:val="Header"/>
            <w:tabs>
              <w:tab w:val="center" w:pos="2923"/>
            </w:tabs>
            <w:spacing w:line="256" w:lineRule="auto"/>
          </w:pPr>
          <w:r>
            <w:rPr>
              <w:rFonts w:cs="Arial"/>
              <w:noProof/>
              <w:sz w:val="44"/>
              <w:szCs w:val="44"/>
            </w:rPr>
            <w:drawing>
              <wp:inline distT="0" distB="0" distL="0" distR="0" wp14:anchorId="2296104F" wp14:editId="71FC7479">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186F9097" w14:textId="77777777" w:rsidR="008F7611" w:rsidRPr="0020643E" w:rsidRDefault="008F7611" w:rsidP="008F7611">
          <w:pPr>
            <w:pStyle w:val="Header"/>
            <w:spacing w:line="256" w:lineRule="auto"/>
            <w:rPr>
              <w:rFonts w:ascii="Arial" w:hAnsi="Arial" w:cs="Arial"/>
              <w:b/>
              <w:i/>
            </w:rPr>
          </w:pPr>
          <w:r w:rsidRPr="0020643E">
            <w:rPr>
              <w:rFonts w:ascii="Arial" w:hAnsi="Arial" w:cs="Arial"/>
              <w:b/>
            </w:rPr>
            <w:t>Local Government Association</w:t>
          </w:r>
        </w:p>
      </w:tc>
    </w:tr>
    <w:tr w:rsidR="008F7611" w14:paraId="244016D4" w14:textId="77777777" w:rsidTr="00073313">
      <w:trPr>
        <w:trHeight w:val="450"/>
      </w:trPr>
      <w:tc>
        <w:tcPr>
          <w:tcW w:w="0" w:type="auto"/>
          <w:vMerge/>
          <w:vAlign w:val="center"/>
          <w:hideMark/>
        </w:tcPr>
        <w:p w14:paraId="322CA41B" w14:textId="77777777" w:rsidR="008F7611" w:rsidRDefault="008F7611" w:rsidP="008F7611">
          <w:pPr>
            <w:spacing w:line="256" w:lineRule="auto"/>
          </w:pPr>
        </w:p>
      </w:tc>
      <w:tc>
        <w:tcPr>
          <w:tcW w:w="3969" w:type="dxa"/>
          <w:gridSpan w:val="2"/>
          <w:hideMark/>
        </w:tcPr>
        <w:p w14:paraId="75A05DEC" w14:textId="77777777" w:rsidR="008F7611" w:rsidRPr="0020643E" w:rsidRDefault="008F7611" w:rsidP="008F7611">
          <w:pPr>
            <w:pStyle w:val="Header"/>
            <w:spacing w:before="60" w:line="256" w:lineRule="auto"/>
            <w:rPr>
              <w:rFonts w:ascii="Arial" w:hAnsi="Arial" w:cs="Arial"/>
            </w:rPr>
          </w:pPr>
          <w:r w:rsidRPr="0020643E">
            <w:rPr>
              <w:rFonts w:ascii="Arial" w:hAnsi="Arial" w:cs="Arial"/>
              <w:b/>
            </w:rPr>
            <w:t>Company Number 11177145</w:t>
          </w:r>
        </w:p>
      </w:tc>
    </w:tr>
    <w:tr w:rsidR="008F7611" w:rsidRPr="0020643E" w14:paraId="4D49C84D" w14:textId="77777777" w:rsidTr="00073313">
      <w:trPr>
        <w:gridAfter w:val="1"/>
        <w:wAfter w:w="710" w:type="dxa"/>
        <w:trHeight w:val="708"/>
      </w:trPr>
      <w:tc>
        <w:tcPr>
          <w:tcW w:w="0" w:type="auto"/>
          <w:vMerge/>
          <w:vAlign w:val="center"/>
          <w:hideMark/>
        </w:tcPr>
        <w:p w14:paraId="49B892AA" w14:textId="77777777" w:rsidR="008F7611" w:rsidRDefault="008F7611" w:rsidP="008F7611">
          <w:pPr>
            <w:spacing w:line="256" w:lineRule="auto"/>
          </w:pPr>
        </w:p>
      </w:tc>
      <w:tc>
        <w:tcPr>
          <w:tcW w:w="3259" w:type="dxa"/>
          <w:vAlign w:val="center"/>
          <w:hideMark/>
        </w:tcPr>
        <w:p w14:paraId="48DF60D2" w14:textId="77777777" w:rsidR="008F7611" w:rsidRDefault="008F7611" w:rsidP="008F7611">
          <w:pPr>
            <w:pStyle w:val="Header"/>
            <w:spacing w:before="60" w:line="256" w:lineRule="auto"/>
            <w:rPr>
              <w:rFonts w:ascii="Arial" w:hAnsi="Arial" w:cs="Arial"/>
              <w:bCs/>
            </w:rPr>
          </w:pPr>
          <w:r w:rsidRPr="0020643E">
            <w:rPr>
              <w:rFonts w:ascii="Arial" w:hAnsi="Arial" w:cs="Arial"/>
              <w:b/>
              <w:bCs/>
            </w:rPr>
            <w:t>LGA Leadership Board</w:t>
          </w:r>
          <w:r w:rsidRPr="0020643E">
            <w:rPr>
              <w:rFonts w:ascii="Arial" w:hAnsi="Arial" w:cs="Arial"/>
              <w:bCs/>
            </w:rPr>
            <w:t xml:space="preserve"> </w:t>
          </w:r>
        </w:p>
        <w:p w14:paraId="3C9222B2" w14:textId="77777777" w:rsidR="008F7611" w:rsidRPr="00026D32" w:rsidRDefault="008F7611" w:rsidP="008F7611">
          <w:pPr>
            <w:pStyle w:val="Header"/>
            <w:spacing w:before="60" w:line="256" w:lineRule="auto"/>
            <w:rPr>
              <w:rFonts w:ascii="Arial" w:hAnsi="Arial" w:cs="Arial"/>
              <w:b/>
              <w:bCs/>
            </w:rPr>
          </w:pPr>
          <w:r>
            <w:rPr>
              <w:rFonts w:ascii="Arial" w:hAnsi="Arial" w:cs="Arial"/>
              <w:bCs/>
            </w:rPr>
            <w:t xml:space="preserve">30 October </w:t>
          </w:r>
          <w:r w:rsidRPr="0020643E">
            <w:rPr>
              <w:rFonts w:ascii="Arial" w:hAnsi="Arial" w:cs="Arial"/>
            </w:rPr>
            <w:t>2019</w:t>
          </w:r>
        </w:p>
      </w:tc>
    </w:tr>
  </w:tbl>
  <w:p w14:paraId="3E8322BF" w14:textId="77777777" w:rsidR="005F701C" w:rsidRPr="0021114E" w:rsidRDefault="005F701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F701C" w:rsidRDefault="005F701C" w:rsidP="00765850">
    <w:pPr>
      <w:pStyle w:val="Header"/>
      <w:rPr>
        <w:sz w:val="2"/>
      </w:rPr>
    </w:pPr>
  </w:p>
  <w:p w14:paraId="3E8322C2" w14:textId="77777777" w:rsidR="005F701C" w:rsidRDefault="005F701C"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F701C" w:rsidRPr="001D2C76" w14:paraId="3E8322C5" w14:textId="77777777" w:rsidTr="62542194">
      <w:tc>
        <w:tcPr>
          <w:tcW w:w="6062" w:type="dxa"/>
          <w:vMerge w:val="restart"/>
        </w:tcPr>
        <w:p w14:paraId="3E8322C3" w14:textId="77777777" w:rsidR="005F701C" w:rsidRDefault="005F701C"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F701C" w:rsidRPr="001D2C76" w:rsidRDefault="005F701C" w:rsidP="62542194">
          <w:pPr>
            <w:pStyle w:val="Header"/>
            <w:rPr>
              <w:b/>
              <w:bCs/>
            </w:rPr>
          </w:pPr>
          <w:r w:rsidRPr="62542194">
            <w:rPr>
              <w:rFonts w:ascii="Arial" w:hAnsi="Arial" w:cs="Arial"/>
              <w:b/>
              <w:bCs/>
              <w:sz w:val="24"/>
              <w:szCs w:val="24"/>
            </w:rPr>
            <w:t>Meeting title</w:t>
          </w:r>
        </w:p>
      </w:tc>
    </w:tr>
    <w:tr w:rsidR="005F701C" w14:paraId="3E8322C8" w14:textId="77777777" w:rsidTr="62542194">
      <w:trPr>
        <w:trHeight w:val="450"/>
      </w:trPr>
      <w:tc>
        <w:tcPr>
          <w:tcW w:w="6062" w:type="dxa"/>
          <w:vMerge/>
        </w:tcPr>
        <w:p w14:paraId="3E8322C6" w14:textId="77777777" w:rsidR="005F701C" w:rsidRDefault="005F701C" w:rsidP="00765850">
          <w:pPr>
            <w:pStyle w:val="Header"/>
          </w:pPr>
        </w:p>
      </w:tc>
      <w:tc>
        <w:tcPr>
          <w:tcW w:w="3225" w:type="dxa"/>
        </w:tcPr>
        <w:p w14:paraId="3E8322C7" w14:textId="77777777" w:rsidR="005F701C" w:rsidRDefault="005F701C" w:rsidP="00765850">
          <w:pPr>
            <w:pStyle w:val="Header"/>
            <w:spacing w:before="60"/>
          </w:pPr>
          <w:r w:rsidRPr="62542194">
            <w:rPr>
              <w:rFonts w:ascii="Arial" w:hAnsi="Arial" w:cs="Arial"/>
              <w:sz w:val="24"/>
              <w:szCs w:val="24"/>
            </w:rPr>
            <w:t xml:space="preserve">Meeting date </w:t>
          </w:r>
        </w:p>
      </w:tc>
    </w:tr>
    <w:tr w:rsidR="005F701C" w14:paraId="3E8322CC" w14:textId="77777777" w:rsidTr="62542194">
      <w:trPr>
        <w:trHeight w:val="450"/>
      </w:trPr>
      <w:tc>
        <w:tcPr>
          <w:tcW w:w="6062" w:type="dxa"/>
          <w:vMerge/>
        </w:tcPr>
        <w:p w14:paraId="3E8322C9" w14:textId="77777777" w:rsidR="005F701C" w:rsidRDefault="005F701C" w:rsidP="00765850">
          <w:pPr>
            <w:pStyle w:val="Header"/>
          </w:pPr>
        </w:p>
      </w:tc>
      <w:tc>
        <w:tcPr>
          <w:tcW w:w="3225" w:type="dxa"/>
        </w:tcPr>
        <w:p w14:paraId="3E8322CA" w14:textId="77777777" w:rsidR="005F701C" w:rsidRDefault="005F701C" w:rsidP="00765850">
          <w:pPr>
            <w:pStyle w:val="Header"/>
            <w:spacing w:before="60"/>
            <w:rPr>
              <w:rFonts w:ascii="Arial" w:hAnsi="Arial" w:cs="Arial"/>
              <w:b/>
              <w:sz w:val="24"/>
              <w:szCs w:val="24"/>
            </w:rPr>
          </w:pPr>
        </w:p>
        <w:p w14:paraId="3E8322CB" w14:textId="77777777" w:rsidR="005F701C" w:rsidRPr="00546D0D" w:rsidRDefault="005F701C" w:rsidP="62542194">
          <w:pPr>
            <w:pStyle w:val="Header"/>
            <w:spacing w:before="60"/>
            <w:rPr>
              <w:rFonts w:ascii="Arial" w:hAnsi="Arial" w:cs="Arial"/>
              <w:b/>
              <w:bCs/>
              <w:sz w:val="24"/>
              <w:szCs w:val="24"/>
            </w:rPr>
          </w:pPr>
          <w:r w:rsidRPr="62542194">
            <w:rPr>
              <w:rFonts w:ascii="Arial" w:hAnsi="Arial" w:cs="Arial"/>
              <w:b/>
              <w:bCs/>
              <w:sz w:val="24"/>
              <w:szCs w:val="24"/>
            </w:rPr>
            <w:t>Item X</w:t>
          </w:r>
        </w:p>
      </w:tc>
    </w:tr>
  </w:tbl>
  <w:p w14:paraId="3E8322CD" w14:textId="77777777" w:rsidR="005F701C" w:rsidRDefault="005F701C"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1"/>
  </w:num>
  <w:num w:numId="5">
    <w:abstractNumId w:val="5"/>
  </w:num>
  <w:num w:numId="6">
    <w:abstractNumId w:val="6"/>
  </w:num>
  <w:num w:numId="7">
    <w:abstractNumId w:val="14"/>
  </w:num>
  <w:num w:numId="8">
    <w:abstractNumId w:val="16"/>
  </w:num>
  <w:num w:numId="9">
    <w:abstractNumId w:val="4"/>
  </w:num>
  <w:num w:numId="10">
    <w:abstractNumId w:val="0"/>
  </w:num>
  <w:num w:numId="11">
    <w:abstractNumId w:val="9"/>
  </w:num>
  <w:num w:numId="12">
    <w:abstractNumId w:val="17"/>
  </w:num>
  <w:num w:numId="13">
    <w:abstractNumId w:val="12"/>
  </w:num>
  <w:num w:numId="14">
    <w:abstractNumId w:val="8"/>
  </w:num>
  <w:num w:numId="15">
    <w:abstractNumId w:val="7"/>
  </w:num>
  <w:num w:numId="16">
    <w:abstractNumId w:val="2"/>
  </w:num>
  <w:num w:numId="17">
    <w:abstractNumId w:val="1"/>
  </w:num>
  <w:num w:numId="18">
    <w:abstractNumId w:val="1"/>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1853"/>
    <w:rsid w:val="00033D53"/>
    <w:rsid w:val="00042EF9"/>
    <w:rsid w:val="00067371"/>
    <w:rsid w:val="00067747"/>
    <w:rsid w:val="000711BA"/>
    <w:rsid w:val="00084A70"/>
    <w:rsid w:val="0009056D"/>
    <w:rsid w:val="00095858"/>
    <w:rsid w:val="000A569E"/>
    <w:rsid w:val="000A6A40"/>
    <w:rsid w:val="000A6C09"/>
    <w:rsid w:val="000B161F"/>
    <w:rsid w:val="000C7673"/>
    <w:rsid w:val="000D0A55"/>
    <w:rsid w:val="000D2480"/>
    <w:rsid w:val="000D55A8"/>
    <w:rsid w:val="000D6822"/>
    <w:rsid w:val="000D7B6D"/>
    <w:rsid w:val="000E0DE9"/>
    <w:rsid w:val="000E3D0C"/>
    <w:rsid w:val="000F0A18"/>
    <w:rsid w:val="000F1763"/>
    <w:rsid w:val="000F1E6D"/>
    <w:rsid w:val="00100A00"/>
    <w:rsid w:val="00105469"/>
    <w:rsid w:val="00106D53"/>
    <w:rsid w:val="0010744B"/>
    <w:rsid w:val="00110E60"/>
    <w:rsid w:val="001125B0"/>
    <w:rsid w:val="001140F5"/>
    <w:rsid w:val="00114A81"/>
    <w:rsid w:val="00122698"/>
    <w:rsid w:val="00123DEB"/>
    <w:rsid w:val="00124A4F"/>
    <w:rsid w:val="00127554"/>
    <w:rsid w:val="001447C2"/>
    <w:rsid w:val="001465B1"/>
    <w:rsid w:val="00146D94"/>
    <w:rsid w:val="0016436C"/>
    <w:rsid w:val="00166569"/>
    <w:rsid w:val="00171294"/>
    <w:rsid w:val="001734D0"/>
    <w:rsid w:val="00180AFF"/>
    <w:rsid w:val="00184A63"/>
    <w:rsid w:val="001851DA"/>
    <w:rsid w:val="00185D5B"/>
    <w:rsid w:val="00187AE6"/>
    <w:rsid w:val="0019051D"/>
    <w:rsid w:val="00194078"/>
    <w:rsid w:val="00195BF4"/>
    <w:rsid w:val="001A6AE0"/>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0CFE"/>
    <w:rsid w:val="0022303A"/>
    <w:rsid w:val="0022480C"/>
    <w:rsid w:val="002258A8"/>
    <w:rsid w:val="00233856"/>
    <w:rsid w:val="00240039"/>
    <w:rsid w:val="0024032C"/>
    <w:rsid w:val="00243DF2"/>
    <w:rsid w:val="00245629"/>
    <w:rsid w:val="00256711"/>
    <w:rsid w:val="00260CD7"/>
    <w:rsid w:val="002619D2"/>
    <w:rsid w:val="002634A5"/>
    <w:rsid w:val="00272225"/>
    <w:rsid w:val="002729D3"/>
    <w:rsid w:val="00277752"/>
    <w:rsid w:val="0028295E"/>
    <w:rsid w:val="002836B5"/>
    <w:rsid w:val="00285AEF"/>
    <w:rsid w:val="00286431"/>
    <w:rsid w:val="00286B42"/>
    <w:rsid w:val="00287A93"/>
    <w:rsid w:val="00290D12"/>
    <w:rsid w:val="002917B4"/>
    <w:rsid w:val="00292A31"/>
    <w:rsid w:val="002A2A17"/>
    <w:rsid w:val="002A575E"/>
    <w:rsid w:val="002B3BAF"/>
    <w:rsid w:val="002B42C7"/>
    <w:rsid w:val="002B5F33"/>
    <w:rsid w:val="002C5922"/>
    <w:rsid w:val="002C7039"/>
    <w:rsid w:val="002D0677"/>
    <w:rsid w:val="002D1196"/>
    <w:rsid w:val="002E03F5"/>
    <w:rsid w:val="002E06BC"/>
    <w:rsid w:val="002F298F"/>
    <w:rsid w:val="003068BE"/>
    <w:rsid w:val="00307F8D"/>
    <w:rsid w:val="00322431"/>
    <w:rsid w:val="00350F19"/>
    <w:rsid w:val="003575A3"/>
    <w:rsid w:val="00357639"/>
    <w:rsid w:val="00360C2E"/>
    <w:rsid w:val="00361686"/>
    <w:rsid w:val="00363AAD"/>
    <w:rsid w:val="003762EC"/>
    <w:rsid w:val="0038061F"/>
    <w:rsid w:val="003826F4"/>
    <w:rsid w:val="00397BC9"/>
    <w:rsid w:val="003A1A89"/>
    <w:rsid w:val="003A6E6B"/>
    <w:rsid w:val="003B32C9"/>
    <w:rsid w:val="003B5F85"/>
    <w:rsid w:val="003C1640"/>
    <w:rsid w:val="003C466D"/>
    <w:rsid w:val="003D341C"/>
    <w:rsid w:val="003D4A35"/>
    <w:rsid w:val="003E6D13"/>
    <w:rsid w:val="003F1439"/>
    <w:rsid w:val="003F2028"/>
    <w:rsid w:val="003F7EB3"/>
    <w:rsid w:val="004014F2"/>
    <w:rsid w:val="0040343D"/>
    <w:rsid w:val="004066FB"/>
    <w:rsid w:val="00411BCD"/>
    <w:rsid w:val="004122A1"/>
    <w:rsid w:val="00444B04"/>
    <w:rsid w:val="00447E86"/>
    <w:rsid w:val="0046032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4E48FC"/>
    <w:rsid w:val="005011AD"/>
    <w:rsid w:val="00501F9F"/>
    <w:rsid w:val="00504406"/>
    <w:rsid w:val="00504847"/>
    <w:rsid w:val="00515398"/>
    <w:rsid w:val="00531ED4"/>
    <w:rsid w:val="00535FB6"/>
    <w:rsid w:val="005403A9"/>
    <w:rsid w:val="0054330F"/>
    <w:rsid w:val="00543ABE"/>
    <w:rsid w:val="005454B1"/>
    <w:rsid w:val="00546126"/>
    <w:rsid w:val="005465B7"/>
    <w:rsid w:val="00547715"/>
    <w:rsid w:val="00550B35"/>
    <w:rsid w:val="00554F76"/>
    <w:rsid w:val="00562243"/>
    <w:rsid w:val="00567752"/>
    <w:rsid w:val="00583564"/>
    <w:rsid w:val="00584A5A"/>
    <w:rsid w:val="00587434"/>
    <w:rsid w:val="0059184E"/>
    <w:rsid w:val="0059532E"/>
    <w:rsid w:val="00595E92"/>
    <w:rsid w:val="005A4192"/>
    <w:rsid w:val="005B7F95"/>
    <w:rsid w:val="005C3CE3"/>
    <w:rsid w:val="005D4AEC"/>
    <w:rsid w:val="005D7E1C"/>
    <w:rsid w:val="005E2157"/>
    <w:rsid w:val="005E500C"/>
    <w:rsid w:val="005E5B9F"/>
    <w:rsid w:val="005E61A4"/>
    <w:rsid w:val="005F126E"/>
    <w:rsid w:val="005F5C3F"/>
    <w:rsid w:val="005F701C"/>
    <w:rsid w:val="006015AF"/>
    <w:rsid w:val="00611B38"/>
    <w:rsid w:val="00612E8B"/>
    <w:rsid w:val="006130CA"/>
    <w:rsid w:val="00616911"/>
    <w:rsid w:val="00616B56"/>
    <w:rsid w:val="00632E90"/>
    <w:rsid w:val="00634398"/>
    <w:rsid w:val="00643014"/>
    <w:rsid w:val="00643A6D"/>
    <w:rsid w:val="006545AC"/>
    <w:rsid w:val="00667EC8"/>
    <w:rsid w:val="00675B2B"/>
    <w:rsid w:val="00682B3A"/>
    <w:rsid w:val="00687478"/>
    <w:rsid w:val="006948A3"/>
    <w:rsid w:val="006C507B"/>
    <w:rsid w:val="006C6C72"/>
    <w:rsid w:val="006D1560"/>
    <w:rsid w:val="006E0650"/>
    <w:rsid w:val="006E2B01"/>
    <w:rsid w:val="006E4D18"/>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658D"/>
    <w:rsid w:val="00741215"/>
    <w:rsid w:val="00755E29"/>
    <w:rsid w:val="0076414A"/>
    <w:rsid w:val="00765850"/>
    <w:rsid w:val="00766459"/>
    <w:rsid w:val="00771760"/>
    <w:rsid w:val="00772D46"/>
    <w:rsid w:val="00775C46"/>
    <w:rsid w:val="00775D27"/>
    <w:rsid w:val="00776798"/>
    <w:rsid w:val="0078489C"/>
    <w:rsid w:val="007924D0"/>
    <w:rsid w:val="00793A69"/>
    <w:rsid w:val="00797462"/>
    <w:rsid w:val="007977F7"/>
    <w:rsid w:val="007A105B"/>
    <w:rsid w:val="007A1E8F"/>
    <w:rsid w:val="007A68D3"/>
    <w:rsid w:val="007B6604"/>
    <w:rsid w:val="007D056F"/>
    <w:rsid w:val="007D4A06"/>
    <w:rsid w:val="007E70D4"/>
    <w:rsid w:val="007F5BB0"/>
    <w:rsid w:val="00805BD0"/>
    <w:rsid w:val="00806D25"/>
    <w:rsid w:val="00807441"/>
    <w:rsid w:val="00812200"/>
    <w:rsid w:val="00820FF5"/>
    <w:rsid w:val="00830194"/>
    <w:rsid w:val="0083371E"/>
    <w:rsid w:val="00833C18"/>
    <w:rsid w:val="00841D53"/>
    <w:rsid w:val="00846078"/>
    <w:rsid w:val="00847C6A"/>
    <w:rsid w:val="0085248E"/>
    <w:rsid w:val="00855D80"/>
    <w:rsid w:val="00857A36"/>
    <w:rsid w:val="008732E7"/>
    <w:rsid w:val="0087462C"/>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8F7611"/>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1629"/>
    <w:rsid w:val="00992E96"/>
    <w:rsid w:val="0099544E"/>
    <w:rsid w:val="009A3EF7"/>
    <w:rsid w:val="009A61B9"/>
    <w:rsid w:val="009B5DD2"/>
    <w:rsid w:val="009C1FF1"/>
    <w:rsid w:val="009C3ACE"/>
    <w:rsid w:val="009C5CDB"/>
    <w:rsid w:val="009D64EC"/>
    <w:rsid w:val="009E1C8A"/>
    <w:rsid w:val="009E3119"/>
    <w:rsid w:val="009E4526"/>
    <w:rsid w:val="009F5B1A"/>
    <w:rsid w:val="00A03768"/>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A1B99"/>
    <w:rsid w:val="00AB0DFD"/>
    <w:rsid w:val="00AB16FA"/>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4271B"/>
    <w:rsid w:val="00B44A03"/>
    <w:rsid w:val="00B5131B"/>
    <w:rsid w:val="00B5146A"/>
    <w:rsid w:val="00B726A5"/>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2577"/>
    <w:rsid w:val="00C2332D"/>
    <w:rsid w:val="00C35E15"/>
    <w:rsid w:val="00C40724"/>
    <w:rsid w:val="00C42282"/>
    <w:rsid w:val="00C44FD0"/>
    <w:rsid w:val="00C55B96"/>
    <w:rsid w:val="00C57811"/>
    <w:rsid w:val="00C57F96"/>
    <w:rsid w:val="00C60083"/>
    <w:rsid w:val="00C64357"/>
    <w:rsid w:val="00C80179"/>
    <w:rsid w:val="00C83C08"/>
    <w:rsid w:val="00C86237"/>
    <w:rsid w:val="00C9629F"/>
    <w:rsid w:val="00CA5AD6"/>
    <w:rsid w:val="00CB2292"/>
    <w:rsid w:val="00CB5A71"/>
    <w:rsid w:val="00CB5C8E"/>
    <w:rsid w:val="00CC6641"/>
    <w:rsid w:val="00CD0560"/>
    <w:rsid w:val="00CD0A6A"/>
    <w:rsid w:val="00CD4B02"/>
    <w:rsid w:val="00CE4E4A"/>
    <w:rsid w:val="00CE6883"/>
    <w:rsid w:val="00CF43E4"/>
    <w:rsid w:val="00CF4C3D"/>
    <w:rsid w:val="00CF6100"/>
    <w:rsid w:val="00CF618F"/>
    <w:rsid w:val="00D011CE"/>
    <w:rsid w:val="00D03040"/>
    <w:rsid w:val="00D146C8"/>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41C8"/>
    <w:rsid w:val="00E1448D"/>
    <w:rsid w:val="00E15EAC"/>
    <w:rsid w:val="00E16DFA"/>
    <w:rsid w:val="00E356BE"/>
    <w:rsid w:val="00E36604"/>
    <w:rsid w:val="00E379AA"/>
    <w:rsid w:val="00E40444"/>
    <w:rsid w:val="00E4050D"/>
    <w:rsid w:val="00E45528"/>
    <w:rsid w:val="00E4588F"/>
    <w:rsid w:val="00E5572C"/>
    <w:rsid w:val="00E6275F"/>
    <w:rsid w:val="00E62DAE"/>
    <w:rsid w:val="00E643E4"/>
    <w:rsid w:val="00E760AB"/>
    <w:rsid w:val="00E76BCF"/>
    <w:rsid w:val="00E81C38"/>
    <w:rsid w:val="00E914DD"/>
    <w:rsid w:val="00E93536"/>
    <w:rsid w:val="00E940E4"/>
    <w:rsid w:val="00EA5002"/>
    <w:rsid w:val="00EA7623"/>
    <w:rsid w:val="00EB4CFF"/>
    <w:rsid w:val="00EC4F2C"/>
    <w:rsid w:val="00ED14A3"/>
    <w:rsid w:val="00ED5D8A"/>
    <w:rsid w:val="00ED60BA"/>
    <w:rsid w:val="00ED6B70"/>
    <w:rsid w:val="00EE03FE"/>
    <w:rsid w:val="00EE1EC8"/>
    <w:rsid w:val="00EE5637"/>
    <w:rsid w:val="00EF351D"/>
    <w:rsid w:val="00EF6827"/>
    <w:rsid w:val="00F015BD"/>
    <w:rsid w:val="00F05643"/>
    <w:rsid w:val="00F0757C"/>
    <w:rsid w:val="00F12CD7"/>
    <w:rsid w:val="00F135BD"/>
    <w:rsid w:val="00F246BE"/>
    <w:rsid w:val="00F30975"/>
    <w:rsid w:val="00F4099B"/>
    <w:rsid w:val="00F4260B"/>
    <w:rsid w:val="00F46CD5"/>
    <w:rsid w:val="00F472E6"/>
    <w:rsid w:val="00F47816"/>
    <w:rsid w:val="00F522C7"/>
    <w:rsid w:val="00F53361"/>
    <w:rsid w:val="00F75F76"/>
    <w:rsid w:val="00F77901"/>
    <w:rsid w:val="00F82574"/>
    <w:rsid w:val="00F83A85"/>
    <w:rsid w:val="00F83CAB"/>
    <w:rsid w:val="00F83D41"/>
    <w:rsid w:val="00F92C93"/>
    <w:rsid w:val="00F962AD"/>
    <w:rsid w:val="00F965AD"/>
    <w:rsid w:val="00FA06FF"/>
    <w:rsid w:val="00FA0D7C"/>
    <w:rsid w:val="00FA4197"/>
    <w:rsid w:val="00FB09B6"/>
    <w:rsid w:val="00FB1421"/>
    <w:rsid w:val="00FB2C7B"/>
    <w:rsid w:val="00FD304C"/>
    <w:rsid w:val="00FF125B"/>
    <w:rsid w:val="00FF29E0"/>
    <w:rsid w:val="00FF3F71"/>
    <w:rsid w:val="0B50786C"/>
    <w:rsid w:val="62542194"/>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semiHidden/>
    <w:unhideWhenUsed/>
    <w:qFormat/>
    <w:rsid w:val="00991629"/>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 w:type="paragraph" w:customStyle="1" w:styleId="Default">
    <w:name w:val="Default"/>
    <w:rsid w:val="001905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3">
    <w:name w:val="Title 3"/>
    <w:basedOn w:val="Normal"/>
    <w:link w:val="Title3Char"/>
    <w:autoRedefine/>
    <w:qFormat/>
    <w:rsid w:val="00EE5637"/>
    <w:pPr>
      <w:spacing w:after="160" w:line="276" w:lineRule="auto"/>
    </w:pPr>
    <w:rPr>
      <w:rFonts w:ascii="Arial" w:eastAsiaTheme="minorHAnsi" w:hAnsi="Arial" w:cstheme="minorBidi"/>
      <w:szCs w:val="22"/>
      <w:lang w:eastAsia="en-US"/>
    </w:rPr>
  </w:style>
  <w:style w:type="character" w:customStyle="1" w:styleId="Title3Char">
    <w:name w:val="Title 3 Char"/>
    <w:basedOn w:val="DefaultParagraphFont"/>
    <w:link w:val="Title3"/>
    <w:rsid w:val="00EE5637"/>
    <w:rPr>
      <w:rFonts w:ascii="Arial" w:hAnsi="Arial"/>
    </w:rPr>
  </w:style>
  <w:style w:type="character" w:customStyle="1" w:styleId="Heading2Char">
    <w:name w:val="Heading 2 Char"/>
    <w:basedOn w:val="DefaultParagraphFont"/>
    <w:link w:val="Heading2"/>
    <w:semiHidden/>
    <w:rsid w:val="00991629"/>
    <w:rPr>
      <w:rFonts w:ascii="Frutiger 45 Light" w:eastAsia="Times New Roman" w:hAnsi="Frutiger 45 Light" w:cs="Times New Roman"/>
      <w:sz w:val="32"/>
      <w:szCs w:val="20"/>
    </w:rPr>
  </w:style>
  <w:style w:type="paragraph" w:customStyle="1" w:styleId="Heading2Bold">
    <w:name w:val="Heading 2 Bold"/>
    <w:basedOn w:val="Heading2"/>
    <w:rsid w:val="00991629"/>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83927">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consultations/local-government-finance-settlement-2020-to-2021-technical-consul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local-government-finance-settlement-2020-to-2021-technical-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BF83E32BB4523831EE00AEFA68342"/>
        <w:category>
          <w:name w:val="General"/>
          <w:gallery w:val="placeholder"/>
        </w:category>
        <w:types>
          <w:type w:val="bbPlcHdr"/>
        </w:types>
        <w:behaviors>
          <w:behavior w:val="content"/>
        </w:behaviors>
        <w:guid w:val="{31368F91-7715-4EE7-A035-730E4979620E}"/>
      </w:docPartPr>
      <w:docPartBody>
        <w:p w:rsidR="00510246" w:rsidRDefault="00510246" w:rsidP="00510246">
          <w:pPr>
            <w:pStyle w:val="CCFBF83E32BB4523831EE00AEFA6834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46"/>
    <w:rsid w:val="00510246"/>
    <w:rsid w:val="00CA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246"/>
    <w:rPr>
      <w:color w:val="808080"/>
    </w:rPr>
  </w:style>
  <w:style w:type="paragraph" w:customStyle="1" w:styleId="CCFBF83E32BB4523831EE00AEFA68342">
    <w:name w:val="CCFBF83E32BB4523831EE00AEFA68342"/>
    <w:rsid w:val="00510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8452-8702-44CE-ACE7-93B318C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microsoft.com/office/2006/documentManagement/types"/>
    <ds:schemaRef ds:uri="33320922-3aa3-40cb-b26e-1bfebf933094"/>
    <ds:schemaRef ds:uri="846c3db3-041b-47fd-b02b-1debea70191d"/>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12626F8-B948-4397-922D-83346676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4CE97E55</Template>
  <TotalTime>2</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3</cp:revision>
  <dcterms:created xsi:type="dcterms:W3CDTF">2019-10-18T15:43:00Z</dcterms:created>
  <dcterms:modified xsi:type="dcterms:W3CDTF">2019-10-21T14:45:00Z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